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CF6A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b/>
          <w:bCs/>
          <w:color w:val="auto"/>
          <w:sz w:val="44"/>
          <w:szCs w:val="44"/>
          <w:highlight w:val="none"/>
          <w:lang w:val="en-US" w:eastAsia="zh-CN"/>
        </w:rPr>
      </w:pPr>
      <w:r>
        <w:rPr>
          <w:rFonts w:hint="eastAsia"/>
          <w:b/>
          <w:bCs/>
          <w:color w:val="auto"/>
          <w:sz w:val="44"/>
          <w:szCs w:val="44"/>
          <w:highlight w:val="none"/>
          <w:lang w:val="en-US" w:eastAsia="zh-CN"/>
        </w:rPr>
        <w:t>询比采购文件</w:t>
      </w:r>
    </w:p>
    <w:p w14:paraId="00CDDAE2">
      <w:pPr>
        <w:rPr>
          <w:color w:val="auto"/>
          <w:highlight w:val="none"/>
        </w:rPr>
      </w:pPr>
    </w:p>
    <w:p w14:paraId="14E14800">
      <w:pPr>
        <w:pStyle w:val="3"/>
        <w:bidi w:val="0"/>
        <w:ind w:left="0" w:leftChars="0" w:firstLine="0" w:firstLineChars="0"/>
        <w:rPr>
          <w:rFonts w:hint="eastAsia"/>
          <w:color w:val="auto"/>
          <w:highlight w:val="none"/>
        </w:rPr>
      </w:pPr>
      <w:r>
        <w:rPr>
          <w:rFonts w:hint="eastAsia"/>
          <w:color w:val="auto"/>
          <w:highlight w:val="none"/>
          <w:lang w:val="en-US" w:eastAsia="zh-CN"/>
        </w:rPr>
        <w:t>报价单位</w:t>
      </w:r>
      <w:r>
        <w:rPr>
          <w:rFonts w:hint="eastAsia"/>
          <w:color w:val="auto"/>
          <w:highlight w:val="none"/>
        </w:rPr>
        <w:t>：</w:t>
      </w:r>
    </w:p>
    <w:p w14:paraId="15C308D5">
      <w:pPr>
        <w:pStyle w:val="3"/>
        <w:bidi w:val="0"/>
        <w:rPr>
          <w:rFonts w:hint="eastAsia"/>
          <w:color w:val="auto"/>
          <w:highlight w:val="none"/>
        </w:rPr>
      </w:pPr>
      <w:r>
        <w:rPr>
          <w:rFonts w:hint="eastAsia"/>
          <w:color w:val="auto"/>
          <w:highlight w:val="none"/>
        </w:rPr>
        <w:t>我公司对下列</w:t>
      </w:r>
      <w:r>
        <w:rPr>
          <w:rFonts w:hint="eastAsia"/>
          <w:color w:val="auto"/>
          <w:highlight w:val="none"/>
          <w:lang w:val="en-US" w:eastAsia="zh-CN"/>
        </w:rPr>
        <w:t>货物进行询比采购</w:t>
      </w:r>
      <w:r>
        <w:rPr>
          <w:rFonts w:hint="eastAsia"/>
          <w:color w:val="auto"/>
          <w:highlight w:val="none"/>
        </w:rPr>
        <w:t>，按照所列</w:t>
      </w:r>
      <w:r>
        <w:rPr>
          <w:rFonts w:hint="eastAsia"/>
          <w:color w:val="auto"/>
          <w:highlight w:val="none"/>
          <w:lang w:val="en-US" w:eastAsia="zh-CN"/>
        </w:rPr>
        <w:t>项目</w:t>
      </w:r>
      <w:r>
        <w:rPr>
          <w:rFonts w:hint="eastAsia"/>
          <w:color w:val="auto"/>
          <w:highlight w:val="none"/>
        </w:rPr>
        <w:t>内容，敬请贵方进行投入估算、报价。感谢贵方的参与！</w:t>
      </w:r>
    </w:p>
    <w:p w14:paraId="2952233A">
      <w:pPr>
        <w:pStyle w:val="3"/>
        <w:bidi w:val="0"/>
        <w:rPr>
          <w:rFonts w:hint="eastAsia"/>
          <w:color w:val="auto"/>
          <w:highlight w:val="none"/>
        </w:rPr>
      </w:pPr>
      <w:r>
        <w:rPr>
          <w:rFonts w:hint="eastAsia"/>
          <w:color w:val="auto"/>
          <w:highlight w:val="none"/>
        </w:rPr>
        <w:t>顺祝商祺！</w:t>
      </w:r>
    </w:p>
    <w:p w14:paraId="59428295">
      <w:pPr>
        <w:pStyle w:val="3"/>
        <w:wordWrap w:val="0"/>
        <w:bidi w:val="0"/>
        <w:ind w:left="0" w:leftChars="0" w:firstLine="0" w:firstLineChars="0"/>
        <w:jc w:val="right"/>
        <w:rPr>
          <w:rFonts w:hint="eastAsia"/>
          <w:color w:val="auto"/>
          <w:highlight w:val="none"/>
          <w:lang w:val="en-US" w:eastAsia="zh-CN"/>
        </w:rPr>
      </w:pPr>
      <w:r>
        <w:rPr>
          <w:rFonts w:hint="eastAsia"/>
          <w:color w:val="auto"/>
          <w:highlight w:val="none"/>
        </w:rPr>
        <w:t>厦门</w:t>
      </w:r>
      <w:r>
        <w:rPr>
          <w:rFonts w:hint="eastAsia"/>
          <w:color w:val="auto"/>
          <w:highlight w:val="none"/>
          <w:lang w:val="en-US" w:eastAsia="zh-CN"/>
        </w:rPr>
        <w:t>思明市政事业发展有限公司</w:t>
      </w:r>
    </w:p>
    <w:p w14:paraId="01EBDF1E">
      <w:pPr>
        <w:pStyle w:val="3"/>
        <w:wordWrap w:val="0"/>
        <w:bidi w:val="0"/>
        <w:ind w:left="0" w:leftChars="0" w:firstLine="0" w:firstLineChars="0"/>
        <w:jc w:val="right"/>
        <w:rPr>
          <w:rFonts w:hint="default"/>
          <w:color w:val="auto"/>
          <w:highlight w:val="none"/>
          <w:lang w:val="en-US" w:eastAsia="zh-CN"/>
        </w:rPr>
      </w:pPr>
      <w:r>
        <w:rPr>
          <w:rFonts w:hint="eastAsia"/>
          <w:color w:val="auto"/>
          <w:highlight w:val="none"/>
          <w:lang w:val="en-US" w:eastAsia="zh-CN"/>
        </w:rPr>
        <w:t>2025年08月20日</w:t>
      </w:r>
    </w:p>
    <w:p w14:paraId="3BDDD251">
      <w:pPr>
        <w:wordWrap w:val="0"/>
        <w:jc w:val="right"/>
        <w:rPr>
          <w:rFonts w:hint="default"/>
          <w:color w:val="auto"/>
          <w:highlight w:val="none"/>
          <w:lang w:val="en-US" w:eastAsia="zh-CN"/>
        </w:rPr>
      </w:pPr>
      <w:r>
        <w:rPr>
          <w:rFonts w:hint="eastAsia"/>
          <w:color w:val="auto"/>
          <w:highlight w:val="none"/>
        </w:rPr>
        <w:t>地址：</w:t>
      </w:r>
      <w:r>
        <w:rPr>
          <w:rFonts w:hint="eastAsia"/>
          <w:color w:val="auto"/>
          <w:highlight w:val="none"/>
          <w:lang w:val="en-US" w:eastAsia="zh-CN"/>
        </w:rPr>
        <w:t xml:space="preserve">厦门市思明区东浦路18号2号楼第4层  邮编：361001  </w:t>
      </w:r>
    </w:p>
    <w:p w14:paraId="0B1334B2">
      <w:pPr>
        <w:pBdr>
          <w:bottom w:val="single" w:color="auto" w:sz="4" w:space="0"/>
        </w:pBdr>
        <w:jc w:val="center"/>
        <w:rPr>
          <w:rFonts w:hint="default"/>
          <w:color w:val="auto"/>
          <w:highlight w:val="none"/>
          <w:lang w:val="en-US" w:eastAsia="zh-CN"/>
        </w:rPr>
      </w:pPr>
      <w:r>
        <w:rPr>
          <w:rFonts w:hint="eastAsia"/>
          <w:color w:val="auto"/>
          <w:highlight w:val="none"/>
          <w:lang w:val="en-US" w:eastAsia="zh-CN"/>
        </w:rPr>
        <w:t xml:space="preserve">                                   </w:t>
      </w:r>
      <w:r>
        <w:rPr>
          <w:rFonts w:hint="eastAsia"/>
          <w:color w:val="auto"/>
          <w:highlight w:val="none"/>
        </w:rPr>
        <w:t>联系人：</w:t>
      </w:r>
      <w:r>
        <w:rPr>
          <w:rFonts w:hint="eastAsia"/>
          <w:color w:val="auto"/>
          <w:highlight w:val="none"/>
          <w:lang w:val="en-US" w:eastAsia="zh-CN"/>
        </w:rPr>
        <w:t xml:space="preserve">郭清清  </w:t>
      </w:r>
      <w:r>
        <w:rPr>
          <w:rFonts w:hint="eastAsia"/>
          <w:color w:val="auto"/>
          <w:highlight w:val="none"/>
        </w:rPr>
        <w:t>电话：</w:t>
      </w:r>
      <w:r>
        <w:rPr>
          <w:rFonts w:hint="eastAsia"/>
          <w:color w:val="auto"/>
          <w:highlight w:val="none"/>
          <w:lang w:val="en-US" w:eastAsia="zh-CN"/>
        </w:rPr>
        <w:t xml:space="preserve">13950063772  </w:t>
      </w:r>
      <w:r>
        <w:rPr>
          <w:rFonts w:hint="eastAsia"/>
          <w:color w:val="auto"/>
          <w:highlight w:val="none"/>
        </w:rPr>
        <w:t>邮箱</w:t>
      </w:r>
      <w:r>
        <w:rPr>
          <w:rFonts w:hint="eastAsia"/>
          <w:color w:val="auto"/>
          <w:highlight w:val="none"/>
          <w:lang w:eastAsia="zh-CN"/>
        </w:rPr>
        <w:t>：</w:t>
      </w:r>
      <w:r>
        <w:rPr>
          <w:rFonts w:hint="eastAsia"/>
          <w:color w:val="auto"/>
          <w:highlight w:val="none"/>
        </w:rPr>
        <w:t>gqq@xmsmcj.com</w:t>
      </w:r>
    </w:p>
    <w:p w14:paraId="4FCBF09A">
      <w:pPr>
        <w:jc w:val="right"/>
        <w:rPr>
          <w:rFonts w:hint="default"/>
          <w:color w:val="auto"/>
          <w:highlight w:val="none"/>
          <w:lang w:val="en-US" w:eastAsia="zh-CN"/>
        </w:rPr>
      </w:pPr>
    </w:p>
    <w:p w14:paraId="16FB1721">
      <w:pPr>
        <w:pStyle w:val="2"/>
        <w:bidi w:val="0"/>
        <w:ind w:left="-420" w:leftChars="0" w:firstLineChars="0"/>
        <w:rPr>
          <w:rStyle w:val="31"/>
          <w:rFonts w:hint="default"/>
          <w:b/>
          <w:bCs/>
          <w:color w:val="auto"/>
          <w:highlight w:val="none"/>
          <w:lang w:val="en-US" w:eastAsia="zh-CN"/>
        </w:rPr>
      </w:pPr>
      <w:r>
        <w:rPr>
          <w:rFonts w:hint="eastAsia"/>
          <w:color w:val="auto"/>
          <w:highlight w:val="none"/>
          <w:lang w:val="en-US" w:eastAsia="zh-CN"/>
        </w:rPr>
        <w:t>询比采购项目一览表</w:t>
      </w:r>
    </w:p>
    <w:tbl>
      <w:tblPr>
        <w:tblStyle w:val="19"/>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2"/>
        <w:gridCol w:w="4380"/>
        <w:gridCol w:w="1920"/>
        <w:gridCol w:w="1317"/>
      </w:tblGrid>
      <w:tr w14:paraId="2FA3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762" w:type="dxa"/>
            <w:shd w:val="clear" w:color="auto" w:fill="E7E6E6" w:themeFill="background2"/>
            <w:vAlign w:val="center"/>
          </w:tcPr>
          <w:p w14:paraId="43553758">
            <w:pPr>
              <w:jc w:val="center"/>
              <w:rPr>
                <w:rFonts w:hint="default" w:eastAsia="宋体"/>
                <w:b/>
                <w:bCs/>
                <w:color w:val="auto"/>
                <w:sz w:val="24"/>
                <w:szCs w:val="24"/>
                <w:highlight w:val="none"/>
                <w:shd w:val="clear" w:color="auto" w:fill="auto"/>
                <w:vertAlign w:val="baseline"/>
                <w:lang w:val="en-US" w:eastAsia="zh-CN"/>
              </w:rPr>
            </w:pPr>
            <w:r>
              <w:rPr>
                <w:rFonts w:hint="eastAsia"/>
                <w:b/>
                <w:bCs/>
                <w:color w:val="auto"/>
                <w:sz w:val="24"/>
                <w:szCs w:val="24"/>
                <w:highlight w:val="none"/>
                <w:shd w:val="clear" w:color="auto" w:fill="auto"/>
                <w:vertAlign w:val="baseline"/>
                <w:lang w:val="en-US" w:eastAsia="zh-CN"/>
              </w:rPr>
              <w:t>项目名称</w:t>
            </w:r>
          </w:p>
        </w:tc>
        <w:tc>
          <w:tcPr>
            <w:tcW w:w="4380" w:type="dxa"/>
            <w:shd w:val="clear" w:color="auto" w:fill="E7E6E6" w:themeFill="background2"/>
            <w:vAlign w:val="center"/>
          </w:tcPr>
          <w:p w14:paraId="000138E1">
            <w:pPr>
              <w:jc w:val="center"/>
              <w:rPr>
                <w:rFonts w:hint="default" w:eastAsia="宋体"/>
                <w:b/>
                <w:bCs/>
                <w:color w:val="auto"/>
                <w:sz w:val="24"/>
                <w:szCs w:val="24"/>
                <w:highlight w:val="none"/>
                <w:shd w:val="clear" w:color="auto" w:fill="auto"/>
                <w:vertAlign w:val="baseline"/>
                <w:lang w:val="en-US" w:eastAsia="zh-CN"/>
              </w:rPr>
            </w:pPr>
            <w:r>
              <w:rPr>
                <w:rFonts w:hint="eastAsia"/>
                <w:b/>
                <w:bCs/>
                <w:color w:val="auto"/>
                <w:sz w:val="24"/>
                <w:szCs w:val="24"/>
                <w:highlight w:val="none"/>
                <w:shd w:val="clear" w:color="auto" w:fill="auto"/>
                <w:vertAlign w:val="baseline"/>
                <w:lang w:val="en-US" w:eastAsia="zh-CN"/>
              </w:rPr>
              <w:t>项目内容</w:t>
            </w:r>
          </w:p>
        </w:tc>
        <w:tc>
          <w:tcPr>
            <w:tcW w:w="1920" w:type="dxa"/>
            <w:shd w:val="clear" w:color="auto" w:fill="E7E6E6" w:themeFill="background2"/>
            <w:vAlign w:val="center"/>
          </w:tcPr>
          <w:p w14:paraId="2FC8DFC0">
            <w:pPr>
              <w:jc w:val="center"/>
              <w:rPr>
                <w:rFonts w:hint="eastAsia"/>
                <w:b/>
                <w:bCs/>
                <w:color w:val="auto"/>
                <w:sz w:val="24"/>
                <w:szCs w:val="24"/>
                <w:highlight w:val="none"/>
                <w:shd w:val="clear" w:color="auto" w:fill="auto"/>
                <w:vertAlign w:val="baseline"/>
                <w:lang w:val="en-US" w:eastAsia="zh-CN"/>
              </w:rPr>
            </w:pPr>
            <w:r>
              <w:rPr>
                <w:rFonts w:hint="eastAsia"/>
                <w:b/>
                <w:bCs/>
                <w:color w:val="auto"/>
                <w:sz w:val="24"/>
                <w:szCs w:val="24"/>
                <w:highlight w:val="none"/>
                <w:shd w:val="clear" w:color="auto" w:fill="auto"/>
                <w:vertAlign w:val="baseline"/>
                <w:lang w:val="en-US" w:eastAsia="zh-CN"/>
              </w:rPr>
              <w:t>投标含税总价</w:t>
            </w:r>
          </w:p>
          <w:p w14:paraId="29DD8513">
            <w:pPr>
              <w:jc w:val="center"/>
              <w:rPr>
                <w:rFonts w:hint="default"/>
                <w:b/>
                <w:bCs/>
                <w:color w:val="auto"/>
                <w:sz w:val="24"/>
                <w:szCs w:val="24"/>
                <w:highlight w:val="none"/>
                <w:shd w:val="clear" w:color="auto" w:fill="auto"/>
                <w:vertAlign w:val="baseline"/>
                <w:lang w:val="en-US" w:eastAsia="zh-CN"/>
              </w:rPr>
            </w:pPr>
            <w:r>
              <w:rPr>
                <w:rFonts w:hint="eastAsia"/>
                <w:b/>
                <w:bCs/>
                <w:color w:val="auto"/>
                <w:sz w:val="24"/>
                <w:szCs w:val="24"/>
                <w:highlight w:val="none"/>
                <w:shd w:val="clear" w:color="auto" w:fill="auto"/>
                <w:vertAlign w:val="baseline"/>
                <w:lang w:val="en-US" w:eastAsia="zh-CN"/>
              </w:rPr>
              <w:t>（元）</w:t>
            </w:r>
          </w:p>
        </w:tc>
        <w:tc>
          <w:tcPr>
            <w:tcW w:w="1317" w:type="dxa"/>
            <w:shd w:val="clear" w:color="auto" w:fill="E7E6E6" w:themeFill="background2"/>
            <w:vAlign w:val="center"/>
          </w:tcPr>
          <w:p w14:paraId="652513F1">
            <w:pPr>
              <w:jc w:val="center"/>
              <w:rPr>
                <w:rFonts w:hint="default"/>
                <w:b/>
                <w:bCs/>
                <w:color w:val="auto"/>
                <w:sz w:val="24"/>
                <w:szCs w:val="24"/>
                <w:highlight w:val="none"/>
                <w:shd w:val="clear" w:color="auto" w:fill="auto"/>
                <w:vertAlign w:val="baseline"/>
                <w:lang w:val="en-US" w:eastAsia="zh-CN"/>
              </w:rPr>
            </w:pPr>
            <w:r>
              <w:rPr>
                <w:rFonts w:hint="eastAsia"/>
                <w:b/>
                <w:bCs/>
                <w:color w:val="auto"/>
                <w:sz w:val="24"/>
                <w:szCs w:val="24"/>
                <w:highlight w:val="none"/>
                <w:shd w:val="clear" w:color="auto" w:fill="auto"/>
                <w:vertAlign w:val="baseline"/>
                <w:lang w:val="en-US" w:eastAsia="zh-CN"/>
              </w:rPr>
              <w:t>备注</w:t>
            </w:r>
          </w:p>
        </w:tc>
      </w:tr>
      <w:tr w14:paraId="3ADD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2762" w:type="dxa"/>
            <w:vAlign w:val="center"/>
          </w:tcPr>
          <w:p w14:paraId="098349AA">
            <w:pPr>
              <w:pStyle w:val="16"/>
              <w:keepNext w:val="0"/>
              <w:keepLines w:val="0"/>
              <w:widowControl/>
              <w:suppressLineNumbers w:val="0"/>
              <w:spacing w:before="0" w:beforeAutospacing="0" w:after="0" w:afterAutospacing="0"/>
              <w:ind w:left="0" w:right="0" w:firstLine="0"/>
              <w:jc w:val="center"/>
              <w:rPr>
                <w:rFonts w:hint="default" w:ascii="仿宋" w:hAnsi="仿宋" w:eastAsia="仿宋" w:cs="仿宋"/>
                <w:b w:val="0"/>
                <w:bCs w:val="0"/>
                <w:color w:val="auto"/>
                <w:kern w:val="0"/>
                <w:sz w:val="24"/>
                <w:szCs w:val="24"/>
                <w:highlight w:val="none"/>
                <w:lang w:val="en-US" w:eastAsia="zh-CN" w:bidi="ar-SA"/>
              </w:rPr>
            </w:pPr>
            <w:r>
              <w:rPr>
                <w:rFonts w:hint="default" w:ascii="仿宋" w:hAnsi="仿宋" w:eastAsia="仿宋" w:cs="仿宋"/>
                <w:b w:val="0"/>
                <w:bCs w:val="0"/>
                <w:color w:val="auto"/>
                <w:kern w:val="0"/>
                <w:sz w:val="24"/>
                <w:szCs w:val="24"/>
                <w:highlight w:val="none"/>
                <w:lang w:val="en-US" w:eastAsia="zh-CN" w:bidi="ar-SA"/>
              </w:rPr>
              <w:t>消防巡查救援保障服务器材采购</w:t>
            </w:r>
          </w:p>
        </w:tc>
        <w:tc>
          <w:tcPr>
            <w:tcW w:w="4380" w:type="dxa"/>
            <w:vAlign w:val="center"/>
          </w:tcPr>
          <w:p w14:paraId="60CA14A8">
            <w:pPr>
              <w:pStyle w:val="22"/>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为</w:t>
            </w:r>
            <w:r>
              <w:rPr>
                <w:rFonts w:hint="default" w:ascii="仿宋" w:hAnsi="仿宋" w:eastAsia="仿宋" w:cs="仿宋"/>
                <w:b w:val="0"/>
                <w:bCs w:val="0"/>
                <w:color w:val="auto"/>
                <w:kern w:val="0"/>
                <w:sz w:val="24"/>
                <w:szCs w:val="24"/>
                <w:highlight w:val="none"/>
                <w:lang w:val="en-US" w:eastAsia="zh-CN" w:bidi="ar-SA"/>
              </w:rPr>
              <w:t>进一步加强辖区城市综合应急救援力量建设，补强街道小型消防站消防巡查救援保障能力，提升消防安全本质水平，拟采购一批消防器材用于消防巡查救援保障服务</w:t>
            </w:r>
            <w:r>
              <w:rPr>
                <w:rFonts w:hint="eastAsia" w:ascii="仿宋" w:hAnsi="仿宋" w:eastAsia="仿宋" w:cs="仿宋"/>
                <w:b w:val="0"/>
                <w:bCs w:val="0"/>
                <w:color w:val="auto"/>
                <w:kern w:val="0"/>
                <w:sz w:val="24"/>
                <w:szCs w:val="24"/>
                <w:highlight w:val="none"/>
                <w:lang w:val="en-US" w:eastAsia="zh-CN" w:bidi="ar-SA"/>
              </w:rPr>
              <w:t>。</w:t>
            </w:r>
          </w:p>
        </w:tc>
        <w:tc>
          <w:tcPr>
            <w:tcW w:w="1920" w:type="dxa"/>
            <w:vAlign w:val="center"/>
          </w:tcPr>
          <w:p w14:paraId="443706CC">
            <w:pPr>
              <w:jc w:val="center"/>
              <w:rPr>
                <w:rFonts w:hint="eastAsia" w:ascii="仿宋" w:hAnsi="仿宋" w:eastAsia="仿宋" w:cs="仿宋"/>
                <w:b w:val="0"/>
                <w:bCs w:val="0"/>
                <w:color w:val="auto"/>
                <w:kern w:val="0"/>
                <w:sz w:val="24"/>
                <w:szCs w:val="24"/>
                <w:highlight w:val="none"/>
                <w:lang w:val="en-US" w:eastAsia="zh-CN" w:bidi="ar-SA"/>
              </w:rPr>
            </w:pPr>
          </w:p>
        </w:tc>
        <w:tc>
          <w:tcPr>
            <w:tcW w:w="1317" w:type="dxa"/>
            <w:vAlign w:val="center"/>
          </w:tcPr>
          <w:p w14:paraId="06F9E9BE">
            <w:pPr>
              <w:jc w:val="center"/>
              <w:rPr>
                <w:rFonts w:hint="default" w:ascii="仿宋" w:hAnsi="仿宋" w:eastAsia="仿宋" w:cs="仿宋"/>
                <w:b w:val="0"/>
                <w:bCs w:val="0"/>
                <w:color w:val="auto"/>
                <w:kern w:val="0"/>
                <w:sz w:val="24"/>
                <w:szCs w:val="24"/>
                <w:highlight w:val="none"/>
                <w:lang w:val="en-US" w:eastAsia="zh-CN" w:bidi="ar-SA"/>
              </w:rPr>
            </w:pPr>
          </w:p>
        </w:tc>
      </w:tr>
    </w:tbl>
    <w:p w14:paraId="3AD03681">
      <w:pPr>
        <w:pStyle w:val="2"/>
        <w:bidi w:val="0"/>
        <w:ind w:left="-420" w:leftChars="0" w:firstLineChars="0"/>
        <w:rPr>
          <w:rFonts w:hint="default"/>
          <w:color w:val="auto"/>
          <w:highlight w:val="none"/>
          <w:lang w:val="en-US" w:eastAsia="zh-CN"/>
        </w:rPr>
      </w:pPr>
      <w:r>
        <w:rPr>
          <w:rFonts w:hint="eastAsia"/>
          <w:color w:val="auto"/>
          <w:highlight w:val="none"/>
          <w:lang w:val="en-US" w:eastAsia="zh-CN"/>
        </w:rPr>
        <w:t>项目要求：</w:t>
      </w:r>
    </w:p>
    <w:p w14:paraId="4B637241">
      <w:pPr>
        <w:pStyle w:val="4"/>
        <w:keepNext w:val="0"/>
        <w:keepLines w:val="0"/>
        <w:pageBreakBefore w:val="0"/>
        <w:widowControl w:val="0"/>
        <w:kinsoku/>
        <w:wordWrap/>
        <w:overflowPunct/>
        <w:topLinePunct w:val="0"/>
        <w:autoSpaceDE/>
        <w:autoSpaceDN/>
        <w:bidi w:val="0"/>
        <w:adjustRightInd/>
        <w:snapToGrid/>
        <w:ind w:left="-210" w:firstLine="420"/>
        <w:textAlignment w:val="auto"/>
        <w:rPr>
          <w:rFonts w:hint="eastAsia"/>
          <w:color w:val="auto"/>
          <w:highlight w:val="none"/>
          <w:lang w:val="en-US" w:eastAsia="zh-CN"/>
        </w:rPr>
      </w:pPr>
      <w:r>
        <w:rPr>
          <w:rFonts w:hint="eastAsia"/>
          <w:color w:val="auto"/>
          <w:highlight w:val="none"/>
          <w:lang w:val="en-US" w:eastAsia="zh-CN"/>
        </w:rPr>
        <w:t>投标人结合市场情况及自身的服务水平进行报价，请充分理解项目条款要求，切勿盲目应标，可能造成废标处理。投标报价包含产品材料费、包装费、运输费、设备安装费、调试费、检测费、技术服务费、培训费、税费等其他为完成本项目将发生的全部费用。</w:t>
      </w:r>
    </w:p>
    <w:p w14:paraId="4FD708A6">
      <w:pPr>
        <w:pStyle w:val="4"/>
        <w:keepNext w:val="0"/>
        <w:keepLines w:val="0"/>
        <w:pageBreakBefore w:val="0"/>
        <w:widowControl w:val="0"/>
        <w:kinsoku/>
        <w:wordWrap/>
        <w:overflowPunct/>
        <w:topLinePunct w:val="0"/>
        <w:autoSpaceDE/>
        <w:autoSpaceDN/>
        <w:bidi w:val="0"/>
        <w:adjustRightInd/>
        <w:snapToGrid/>
        <w:ind w:left="-210" w:firstLine="420"/>
        <w:textAlignment w:val="auto"/>
        <w:rPr>
          <w:rFonts w:hint="eastAsia"/>
          <w:color w:val="auto"/>
          <w:highlight w:val="none"/>
          <w:lang w:val="en-US" w:eastAsia="zh-CN"/>
        </w:rPr>
      </w:pPr>
      <w:r>
        <w:rPr>
          <w:rFonts w:hint="eastAsia"/>
          <w:color w:val="auto"/>
          <w:highlight w:val="none"/>
          <w:lang w:val="en-US" w:eastAsia="zh-CN"/>
        </w:rPr>
        <w:t>本项目最高控制总价为人民币8.5万元（含税），投标人所报价格不超过最高控制总价,超过为无效报价。</w:t>
      </w:r>
    </w:p>
    <w:p w14:paraId="49D35222">
      <w:pPr>
        <w:pStyle w:val="4"/>
        <w:bidi w:val="0"/>
        <w:rPr>
          <w:rFonts w:hint="eastAsia"/>
          <w:color w:val="auto"/>
          <w:highlight w:val="none"/>
          <w:lang w:val="en-US" w:eastAsia="zh-CN"/>
        </w:rPr>
      </w:pPr>
      <w:r>
        <w:rPr>
          <w:rFonts w:hint="eastAsia"/>
          <w:color w:val="auto"/>
          <w:highlight w:val="none"/>
          <w:lang w:val="en-US" w:eastAsia="zh-CN"/>
        </w:rPr>
        <w:t>交货时间：自合同签订后 30 日内，一次性供货到位，数量按实计算。</w:t>
      </w:r>
    </w:p>
    <w:p w14:paraId="002D6233">
      <w:pPr>
        <w:pStyle w:val="4"/>
        <w:bidi w:val="0"/>
        <w:rPr>
          <w:rFonts w:hint="eastAsia"/>
          <w:color w:val="auto"/>
          <w:highlight w:val="none"/>
          <w:lang w:val="en-US" w:eastAsia="zh-CN"/>
        </w:rPr>
      </w:pPr>
      <w:r>
        <w:rPr>
          <w:rFonts w:hint="eastAsia"/>
          <w:color w:val="auto"/>
          <w:highlight w:val="none"/>
          <w:lang w:val="en-US" w:eastAsia="zh-CN"/>
        </w:rPr>
        <w:t>交货地点：采购人指定地点（思明区），运费由中标人承担。</w:t>
      </w:r>
    </w:p>
    <w:p w14:paraId="16B3F43E">
      <w:pPr>
        <w:pStyle w:val="4"/>
        <w:bidi w:val="0"/>
        <w:rPr>
          <w:rFonts w:hint="eastAsia"/>
          <w:lang w:val="en-US" w:eastAsia="zh-CN"/>
        </w:rPr>
      </w:pPr>
      <w:r>
        <w:rPr>
          <w:rFonts w:hint="eastAsia"/>
          <w:color w:val="auto"/>
          <w:highlight w:val="none"/>
          <w:lang w:val="en-US" w:eastAsia="zh-CN"/>
        </w:rPr>
        <w:t>中标人交付的所有产品应具有适于运输的坚固包装，根据产品的不同特性和要求采取防潮、防雨、防锈、防震、防腐等保护措施，以确保产品安全无损地送达交货地点。</w:t>
      </w:r>
    </w:p>
    <w:p w14:paraId="45BD5396">
      <w:pPr>
        <w:pStyle w:val="4"/>
        <w:bidi w:val="0"/>
        <w:rPr>
          <w:rFonts w:hint="eastAsia"/>
          <w:lang w:val="en-US" w:eastAsia="zh-CN"/>
        </w:rPr>
      </w:pPr>
      <w:r>
        <w:rPr>
          <w:rFonts w:hint="eastAsia"/>
          <w:color w:val="auto"/>
          <w:highlight w:val="none"/>
          <w:lang w:val="en-US" w:eastAsia="zh-CN"/>
        </w:rPr>
        <w:t>投标人所提供的产品需符合国家质量检测标准和专业设备检测标准，符合国家法律法规和符合国家相关部门、地方政府等行政管理机关质量监督、环保和安全性等相关标准。</w:t>
      </w:r>
    </w:p>
    <w:p w14:paraId="03ADF359">
      <w:pPr>
        <w:pStyle w:val="4"/>
        <w:bidi w:val="0"/>
        <w:rPr>
          <w:rFonts w:hint="eastAsia"/>
          <w:color w:val="auto"/>
          <w:highlight w:val="none"/>
          <w:lang w:val="en-US" w:eastAsia="zh-CN"/>
        </w:rPr>
      </w:pPr>
      <w:r>
        <w:rPr>
          <w:rFonts w:hint="eastAsia"/>
          <w:color w:val="auto"/>
          <w:highlight w:val="none"/>
          <w:lang w:val="en-US" w:eastAsia="zh-CN"/>
        </w:rPr>
        <w:t>投标人提供的所有产品货物，质量必须是合格证产品，原装全新、性能及指标符合国家及询比采购文件提出的有关技术、质量、安全标准和要求的产品。投标人所提供的产品参数规格应与询比采购文件规定的参数规格相一致或优于询比采购文件要求。若投标产品未达到标准，采购人可拒绝验收，并要求中标人整改或退货，由其承担相关法律责任和赔偿责任。</w:t>
      </w:r>
    </w:p>
    <w:p w14:paraId="54694C2F">
      <w:pPr>
        <w:pStyle w:val="4"/>
        <w:bidi w:val="0"/>
        <w:rPr>
          <w:rFonts w:hint="eastAsia"/>
          <w:color w:val="auto"/>
          <w:highlight w:val="none"/>
          <w:lang w:val="en-US" w:eastAsia="zh-CN"/>
        </w:rPr>
      </w:pPr>
      <w:r>
        <w:rPr>
          <w:rFonts w:hint="eastAsia"/>
          <w:color w:val="auto"/>
          <w:highlight w:val="none"/>
          <w:lang w:val="en-US" w:eastAsia="zh-CN"/>
        </w:rPr>
        <w:t>质保期：投标产品须提供12个月的质量保证期（自验收合格之日起计算）。若为特殊产品以实际质保时间为准，投标人须在报价清单中备注明确说明。</w:t>
      </w:r>
    </w:p>
    <w:p w14:paraId="2DF13507">
      <w:pPr>
        <w:pStyle w:val="4"/>
        <w:bidi w:val="0"/>
        <w:rPr>
          <w:rFonts w:hint="eastAsia"/>
          <w:color w:val="auto"/>
          <w:highlight w:val="none"/>
          <w:lang w:val="en-US" w:eastAsia="zh-CN"/>
        </w:rPr>
      </w:pPr>
      <w:r>
        <w:rPr>
          <w:rFonts w:hint="eastAsia"/>
          <w:color w:val="auto"/>
          <w:highlight w:val="none"/>
          <w:lang w:val="en-US" w:eastAsia="zh-CN"/>
        </w:rPr>
        <w:t>投标人须承诺在项目所在地具备本地化售后服务能力，具体要求如下：</w:t>
      </w:r>
    </w:p>
    <w:p w14:paraId="08CFFADA">
      <w:pPr>
        <w:pStyle w:val="4"/>
        <w:numPr>
          <w:ilvl w:val="0"/>
          <w:numId w:val="3"/>
        </w:numPr>
        <w:bidi w:val="0"/>
        <w:ind w:left="210" w:leftChars="0"/>
        <w:rPr>
          <w:rFonts w:hint="eastAsia"/>
          <w:color w:val="auto"/>
          <w:highlight w:val="none"/>
          <w:lang w:val="en-US" w:eastAsia="zh-CN"/>
        </w:rPr>
      </w:pPr>
      <w:r>
        <w:rPr>
          <w:rFonts w:hint="eastAsia"/>
          <w:color w:val="auto"/>
          <w:highlight w:val="none"/>
          <w:lang w:val="en-US" w:eastAsia="zh-CN"/>
        </w:rPr>
        <w:t>投标人或其授权服务商必须在本市范围内设有固定售后服务点，并提供售后服务点地址、联系人及联系方式。</w:t>
      </w:r>
    </w:p>
    <w:p w14:paraId="469C8204">
      <w:pPr>
        <w:pStyle w:val="4"/>
        <w:numPr>
          <w:ilvl w:val="0"/>
          <w:numId w:val="3"/>
        </w:numPr>
        <w:bidi w:val="0"/>
        <w:ind w:left="210" w:leftChars="0"/>
        <w:rPr>
          <w:rFonts w:hint="eastAsia"/>
          <w:color w:val="auto"/>
          <w:highlight w:val="none"/>
          <w:lang w:val="en-US" w:eastAsia="zh-CN"/>
        </w:rPr>
      </w:pPr>
      <w:r>
        <w:rPr>
          <w:rFonts w:hint="eastAsia"/>
          <w:color w:val="auto"/>
          <w:highlight w:val="none"/>
          <w:lang w:val="en-US" w:eastAsia="zh-CN"/>
        </w:rPr>
        <w:t>常用备件库存清单含单价（确保常用备件可快速更换）。</w:t>
      </w:r>
    </w:p>
    <w:p w14:paraId="7D6A7F3B">
      <w:pPr>
        <w:pStyle w:val="4"/>
        <w:numPr>
          <w:ilvl w:val="0"/>
          <w:numId w:val="3"/>
        </w:numPr>
        <w:bidi w:val="0"/>
        <w:ind w:left="210" w:leftChars="0"/>
        <w:rPr>
          <w:rFonts w:hint="eastAsia"/>
          <w:color w:val="auto"/>
          <w:highlight w:val="none"/>
          <w:lang w:val="en-US" w:eastAsia="zh-CN"/>
        </w:rPr>
      </w:pPr>
      <w:r>
        <w:rPr>
          <w:rFonts w:hint="eastAsia"/>
          <w:color w:val="auto"/>
          <w:highlight w:val="none"/>
          <w:lang w:val="en-US" w:eastAsia="zh-CN"/>
        </w:rPr>
        <w:t>服务响应时间</w:t>
      </w:r>
      <w:r>
        <w:rPr>
          <w:rFonts w:hint="eastAsia"/>
          <w:lang w:val="en-US" w:eastAsia="zh-CN"/>
        </w:rPr>
        <w:t>等内容</w:t>
      </w:r>
      <w:r>
        <w:rPr>
          <w:rFonts w:hint="eastAsia"/>
          <w:color w:val="auto"/>
          <w:highlight w:val="none"/>
          <w:lang w:val="en-US" w:eastAsia="zh-CN"/>
        </w:rPr>
        <w:t>。（附件2）</w:t>
      </w:r>
    </w:p>
    <w:p w14:paraId="34AE1EAF">
      <w:pPr>
        <w:pStyle w:val="4"/>
        <w:bidi w:val="0"/>
        <w:rPr>
          <w:rFonts w:hint="eastAsia"/>
          <w:highlight w:val="none"/>
          <w:lang w:val="en-US" w:eastAsia="zh-CN"/>
        </w:rPr>
      </w:pPr>
      <w:r>
        <w:rPr>
          <w:rFonts w:hint="eastAsia"/>
          <w:color w:val="auto"/>
          <w:highlight w:val="none"/>
          <w:lang w:val="en-US" w:eastAsia="zh-CN"/>
        </w:rPr>
        <w:t>验收依据:根据询比采购文件、投标人响应文件、产品出厂合格证和检测报告、技术标准说明及国家、福建省、厦门市有关的标准规定等均为验收依据。</w:t>
      </w:r>
    </w:p>
    <w:p w14:paraId="5D58F7F3">
      <w:pPr>
        <w:pStyle w:val="4"/>
        <w:bidi w:val="0"/>
        <w:rPr>
          <w:rFonts w:hint="eastAsia"/>
          <w:lang w:val="en-US" w:eastAsia="zh-CN"/>
        </w:rPr>
      </w:pPr>
      <w:r>
        <w:rPr>
          <w:rFonts w:hint="eastAsia"/>
          <w:color w:val="auto"/>
          <w:highlight w:val="none"/>
          <w:lang w:val="en-US" w:eastAsia="zh-CN"/>
        </w:rPr>
        <w:t>付款条件：合同产品全部运抵交货地点、安装到位、调试运行正常，经采购人核对无误、验收合格后，采购人收到中标人提供的增值税专用发票15个工作日后支付95%产品价款，剩余5%则作为质保金，待质保期满且双方无异议后10个工作日内支付。</w:t>
      </w:r>
    </w:p>
    <w:p w14:paraId="3C3532FE">
      <w:pPr>
        <w:pStyle w:val="4"/>
        <w:bidi w:val="0"/>
        <w:rPr>
          <w:rFonts w:hint="eastAsia"/>
          <w:color w:val="auto"/>
          <w:highlight w:val="none"/>
          <w:lang w:val="en-US" w:eastAsia="zh-CN"/>
        </w:rPr>
      </w:pPr>
      <w:r>
        <w:rPr>
          <w:rFonts w:hint="eastAsia"/>
          <w:color w:val="auto"/>
          <w:highlight w:val="none"/>
          <w:lang w:val="en-US" w:eastAsia="zh-CN"/>
        </w:rPr>
        <w:t>本项目不允许分包、转包。</w:t>
      </w:r>
    </w:p>
    <w:p w14:paraId="7E4D6F81">
      <w:pPr>
        <w:pStyle w:val="4"/>
        <w:bidi w:val="0"/>
        <w:rPr>
          <w:rFonts w:hint="eastAsia"/>
          <w:color w:val="auto"/>
          <w:highlight w:val="none"/>
          <w:lang w:val="en-US" w:eastAsia="zh-CN"/>
        </w:rPr>
      </w:pPr>
      <w:r>
        <w:rPr>
          <w:rFonts w:hint="eastAsia"/>
          <w:color w:val="auto"/>
          <w:highlight w:val="none"/>
          <w:lang w:val="en-US" w:eastAsia="zh-CN"/>
        </w:rPr>
        <w:t>本询比文件未明确的其它约定事项或条款，待采购人与中标人签订合同时，由双方协商订立。</w:t>
      </w:r>
    </w:p>
    <w:p w14:paraId="44B1B631">
      <w:pPr>
        <w:pStyle w:val="4"/>
        <w:bidi w:val="0"/>
        <w:rPr>
          <w:rFonts w:hint="eastAsia"/>
          <w:color w:val="auto"/>
          <w:highlight w:val="none"/>
          <w:lang w:val="en-US" w:eastAsia="zh-CN"/>
        </w:rPr>
      </w:pPr>
      <w:r>
        <w:rPr>
          <w:rFonts w:hint="eastAsia"/>
          <w:color w:val="auto"/>
          <w:highlight w:val="none"/>
          <w:lang w:val="en-US" w:eastAsia="zh-CN"/>
        </w:rPr>
        <w:t>本项目符合要求的报价文件中总价最低的为第一中标候选人，采购人根据实际情况有与其进行二次谈判的权利确定最后中标合同价格。</w:t>
      </w:r>
    </w:p>
    <w:p w14:paraId="26DA0C62">
      <w:pPr>
        <w:pStyle w:val="2"/>
        <w:bidi w:val="0"/>
        <w:ind w:left="-420" w:leftChars="0" w:firstLineChars="0"/>
        <w:rPr>
          <w:rFonts w:hint="eastAsia"/>
          <w:color w:val="auto"/>
          <w:highlight w:val="none"/>
          <w:lang w:val="en-US" w:eastAsia="zh-CN"/>
        </w:rPr>
      </w:pPr>
      <w:r>
        <w:rPr>
          <w:rFonts w:hint="eastAsia"/>
          <w:color w:val="auto"/>
          <w:highlight w:val="none"/>
          <w:lang w:val="en-US" w:eastAsia="zh-CN"/>
        </w:rPr>
        <w:t>报价单位信息</w:t>
      </w:r>
    </w:p>
    <w:tbl>
      <w:tblPr>
        <w:tblStyle w:val="1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860"/>
        <w:gridCol w:w="852"/>
        <w:gridCol w:w="1049"/>
        <w:gridCol w:w="1804"/>
        <w:gridCol w:w="1354"/>
        <w:gridCol w:w="2432"/>
      </w:tblGrid>
      <w:tr w14:paraId="6D3C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7" w:type="dxa"/>
            <w:gridSpan w:val="2"/>
            <w:vAlign w:val="center"/>
          </w:tcPr>
          <w:p w14:paraId="5630DA0E">
            <w:pPr>
              <w:jc w:val="right"/>
              <w:rPr>
                <w:rFonts w:hint="default"/>
                <w:color w:val="auto"/>
                <w:sz w:val="24"/>
                <w:szCs w:val="24"/>
                <w:highlight w:val="none"/>
                <w:vertAlign w:val="baseline"/>
                <w:lang w:val="en-US" w:eastAsia="zh-CN"/>
              </w:rPr>
            </w:pPr>
            <w:r>
              <w:rPr>
                <w:rFonts w:hint="eastAsia"/>
                <w:color w:val="auto"/>
                <w:sz w:val="24"/>
                <w:szCs w:val="24"/>
                <w:highlight w:val="none"/>
                <w:lang w:val="en-US" w:eastAsia="zh-CN"/>
              </w:rPr>
              <w:t>报价单位（盖章）</w:t>
            </w:r>
          </w:p>
        </w:tc>
        <w:tc>
          <w:tcPr>
            <w:tcW w:w="7491" w:type="dxa"/>
            <w:gridSpan w:val="5"/>
            <w:vAlign w:val="center"/>
          </w:tcPr>
          <w:p w14:paraId="0F6BF5B1">
            <w:pPr>
              <w:jc w:val="center"/>
              <w:rPr>
                <w:rFonts w:hint="default"/>
                <w:color w:val="auto"/>
                <w:sz w:val="24"/>
                <w:szCs w:val="24"/>
                <w:highlight w:val="none"/>
                <w:vertAlign w:val="baseline"/>
                <w:lang w:val="en-US" w:eastAsia="zh-CN"/>
              </w:rPr>
            </w:pPr>
          </w:p>
        </w:tc>
      </w:tr>
      <w:tr w14:paraId="19F2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7" w:type="dxa"/>
            <w:gridSpan w:val="2"/>
            <w:vAlign w:val="center"/>
          </w:tcPr>
          <w:p w14:paraId="39A649A9">
            <w:pPr>
              <w:jc w:val="both"/>
              <w:rPr>
                <w:rFonts w:hint="default"/>
                <w:color w:val="auto"/>
                <w:sz w:val="24"/>
                <w:szCs w:val="24"/>
                <w:highlight w:val="none"/>
                <w:vertAlign w:val="baseline"/>
                <w:lang w:val="en-US" w:eastAsia="zh-CN"/>
              </w:rPr>
            </w:pPr>
            <w:r>
              <w:rPr>
                <w:rFonts w:hint="eastAsia"/>
                <w:color w:val="auto"/>
                <w:sz w:val="24"/>
                <w:szCs w:val="24"/>
                <w:highlight w:val="none"/>
                <w:lang w:val="en-US" w:eastAsia="zh-CN"/>
              </w:rPr>
              <w:t>公司地址</w:t>
            </w:r>
          </w:p>
        </w:tc>
        <w:tc>
          <w:tcPr>
            <w:tcW w:w="7491" w:type="dxa"/>
            <w:gridSpan w:val="5"/>
            <w:vAlign w:val="center"/>
          </w:tcPr>
          <w:p w14:paraId="78294F36">
            <w:pPr>
              <w:jc w:val="center"/>
              <w:rPr>
                <w:rFonts w:hint="default"/>
                <w:color w:val="auto"/>
                <w:sz w:val="24"/>
                <w:szCs w:val="24"/>
                <w:highlight w:val="none"/>
                <w:vertAlign w:val="baseline"/>
                <w:lang w:val="en-US" w:eastAsia="zh-CN"/>
              </w:rPr>
            </w:pPr>
          </w:p>
        </w:tc>
      </w:tr>
      <w:tr w14:paraId="6E05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7" w:type="dxa"/>
            <w:gridSpan w:val="2"/>
            <w:vAlign w:val="center"/>
          </w:tcPr>
          <w:p w14:paraId="0A84E485">
            <w:pPr>
              <w:jc w:val="both"/>
              <w:rPr>
                <w:rFonts w:hint="eastAsia" w:eastAsia="宋体"/>
                <w:color w:val="auto"/>
                <w:sz w:val="24"/>
                <w:szCs w:val="24"/>
                <w:highlight w:val="none"/>
                <w:lang w:val="en-US" w:eastAsia="zh-CN"/>
              </w:rPr>
            </w:pPr>
            <w:r>
              <w:rPr>
                <w:rFonts w:hint="eastAsia"/>
                <w:color w:val="auto"/>
                <w:sz w:val="24"/>
                <w:szCs w:val="24"/>
                <w:highlight w:val="none"/>
                <w:lang w:val="en-US" w:eastAsia="zh-CN"/>
              </w:rPr>
              <w:t>开票类型（税率）</w:t>
            </w:r>
          </w:p>
        </w:tc>
        <w:tc>
          <w:tcPr>
            <w:tcW w:w="7491" w:type="dxa"/>
            <w:gridSpan w:val="5"/>
            <w:vAlign w:val="center"/>
          </w:tcPr>
          <w:p w14:paraId="0E11B663">
            <w:pPr>
              <w:jc w:val="center"/>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增值税专用发票（税率： %）</w:t>
            </w:r>
          </w:p>
        </w:tc>
      </w:tr>
      <w:tr w14:paraId="0775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87" w:type="dxa"/>
            <w:vAlign w:val="center"/>
          </w:tcPr>
          <w:p w14:paraId="07A08E89">
            <w:pPr>
              <w:jc w:val="both"/>
              <w:rPr>
                <w:rFonts w:hint="default"/>
                <w:color w:val="auto"/>
                <w:sz w:val="24"/>
                <w:szCs w:val="24"/>
                <w:highlight w:val="none"/>
                <w:vertAlign w:val="baseline"/>
                <w:lang w:val="en-US" w:eastAsia="zh-CN"/>
              </w:rPr>
            </w:pPr>
            <w:r>
              <w:rPr>
                <w:rFonts w:hint="eastAsia"/>
                <w:color w:val="auto"/>
                <w:sz w:val="24"/>
                <w:szCs w:val="24"/>
                <w:highlight w:val="none"/>
                <w:lang w:val="en-US" w:eastAsia="zh-CN"/>
              </w:rPr>
              <w:t>联系人</w:t>
            </w:r>
          </w:p>
        </w:tc>
        <w:tc>
          <w:tcPr>
            <w:tcW w:w="1712" w:type="dxa"/>
            <w:gridSpan w:val="2"/>
            <w:vAlign w:val="center"/>
          </w:tcPr>
          <w:p w14:paraId="20741FED">
            <w:pPr>
              <w:jc w:val="center"/>
              <w:rPr>
                <w:rFonts w:hint="default"/>
                <w:color w:val="auto"/>
                <w:sz w:val="24"/>
                <w:szCs w:val="24"/>
                <w:highlight w:val="none"/>
                <w:vertAlign w:val="baseline"/>
                <w:lang w:val="en-US" w:eastAsia="zh-CN"/>
              </w:rPr>
            </w:pPr>
          </w:p>
        </w:tc>
        <w:tc>
          <w:tcPr>
            <w:tcW w:w="1049" w:type="dxa"/>
            <w:vAlign w:val="center"/>
          </w:tcPr>
          <w:p w14:paraId="54D501C5">
            <w:pPr>
              <w:jc w:val="center"/>
              <w:rPr>
                <w:rFonts w:hint="default"/>
                <w:color w:val="auto"/>
                <w:sz w:val="24"/>
                <w:szCs w:val="24"/>
                <w:highlight w:val="none"/>
                <w:vertAlign w:val="baseline"/>
                <w:lang w:val="en-US" w:eastAsia="zh-CN"/>
              </w:rPr>
            </w:pPr>
            <w:r>
              <w:rPr>
                <w:rFonts w:hint="eastAsia"/>
                <w:color w:val="auto"/>
                <w:sz w:val="24"/>
                <w:szCs w:val="24"/>
                <w:highlight w:val="none"/>
                <w:lang w:val="en-US" w:eastAsia="zh-CN"/>
              </w:rPr>
              <w:t>电话</w:t>
            </w:r>
          </w:p>
        </w:tc>
        <w:tc>
          <w:tcPr>
            <w:tcW w:w="1804" w:type="dxa"/>
            <w:vAlign w:val="center"/>
          </w:tcPr>
          <w:p w14:paraId="16C42A49">
            <w:pPr>
              <w:jc w:val="center"/>
              <w:rPr>
                <w:rFonts w:hint="default"/>
                <w:color w:val="auto"/>
                <w:sz w:val="24"/>
                <w:szCs w:val="24"/>
                <w:highlight w:val="none"/>
                <w:vertAlign w:val="baseline"/>
                <w:lang w:val="en-US" w:eastAsia="zh-CN"/>
              </w:rPr>
            </w:pPr>
          </w:p>
        </w:tc>
        <w:tc>
          <w:tcPr>
            <w:tcW w:w="1354" w:type="dxa"/>
            <w:vAlign w:val="center"/>
          </w:tcPr>
          <w:p w14:paraId="38ADDBA3">
            <w:pPr>
              <w:jc w:val="center"/>
              <w:rPr>
                <w:rFonts w:hint="default"/>
                <w:color w:val="auto"/>
                <w:sz w:val="24"/>
                <w:szCs w:val="24"/>
                <w:highlight w:val="none"/>
                <w:vertAlign w:val="baseline"/>
                <w:lang w:val="en-US" w:eastAsia="zh-CN"/>
              </w:rPr>
            </w:pPr>
            <w:r>
              <w:rPr>
                <w:rFonts w:hint="eastAsia"/>
                <w:color w:val="auto"/>
                <w:sz w:val="24"/>
                <w:szCs w:val="24"/>
                <w:highlight w:val="none"/>
                <w:lang w:val="en-US" w:eastAsia="zh-CN"/>
              </w:rPr>
              <w:t>电子邮箱</w:t>
            </w:r>
          </w:p>
        </w:tc>
        <w:tc>
          <w:tcPr>
            <w:tcW w:w="2432" w:type="dxa"/>
            <w:vAlign w:val="center"/>
          </w:tcPr>
          <w:p w14:paraId="7912C053">
            <w:pPr>
              <w:jc w:val="center"/>
              <w:rPr>
                <w:rFonts w:hint="default"/>
                <w:color w:val="auto"/>
                <w:sz w:val="24"/>
                <w:szCs w:val="24"/>
                <w:highlight w:val="none"/>
                <w:vertAlign w:val="baseline"/>
                <w:lang w:val="en-US" w:eastAsia="zh-CN"/>
              </w:rPr>
            </w:pPr>
          </w:p>
        </w:tc>
      </w:tr>
      <w:tr w14:paraId="0899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7" w:type="dxa"/>
            <w:gridSpan w:val="2"/>
            <w:vAlign w:val="center"/>
          </w:tcPr>
          <w:p w14:paraId="6AF21CC2">
            <w:pPr>
              <w:jc w:val="both"/>
              <w:rPr>
                <w:rFonts w:hint="default"/>
                <w:color w:val="auto"/>
                <w:sz w:val="24"/>
                <w:szCs w:val="24"/>
                <w:highlight w:val="none"/>
                <w:lang w:val="en-US" w:eastAsia="zh-CN"/>
              </w:rPr>
            </w:pPr>
            <w:r>
              <w:rPr>
                <w:rFonts w:hint="eastAsia"/>
                <w:color w:val="auto"/>
                <w:sz w:val="24"/>
                <w:szCs w:val="24"/>
                <w:highlight w:val="none"/>
                <w:lang w:val="en-US" w:eastAsia="zh-CN"/>
              </w:rPr>
              <w:t>报价日期：</w:t>
            </w:r>
          </w:p>
        </w:tc>
        <w:tc>
          <w:tcPr>
            <w:tcW w:w="7491" w:type="dxa"/>
            <w:gridSpan w:val="5"/>
            <w:vAlign w:val="center"/>
          </w:tcPr>
          <w:p w14:paraId="12E4D2F2">
            <w:pPr>
              <w:jc w:val="both"/>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 xml:space="preserve">      年    月    日</w:t>
            </w:r>
          </w:p>
        </w:tc>
      </w:tr>
    </w:tbl>
    <w:p w14:paraId="046EF645">
      <w:pPr>
        <w:rPr>
          <w:rFonts w:hint="eastAsia"/>
          <w:b/>
          <w:bCs/>
          <w:color w:val="auto"/>
          <w:szCs w:val="28"/>
          <w:highlight w:val="none"/>
          <w:lang w:val="en-US" w:eastAsia="zh-CN"/>
        </w:rPr>
      </w:pPr>
      <w:r>
        <w:rPr>
          <w:rFonts w:hint="eastAsia"/>
          <w:color w:val="auto"/>
          <w:highlight w:val="none"/>
          <w:lang w:val="en-US" w:eastAsia="zh-CN"/>
        </w:rPr>
        <w:br w:type="page"/>
      </w:r>
    </w:p>
    <w:p w14:paraId="7280611C">
      <w:pPr>
        <w:pStyle w:val="2"/>
        <w:bidi w:val="0"/>
        <w:ind w:left="-420" w:leftChars="0" w:firstLineChars="0"/>
        <w:rPr>
          <w:rFonts w:hint="eastAsia"/>
          <w:b/>
          <w:bCs/>
          <w:color w:val="auto"/>
          <w:szCs w:val="28"/>
          <w:highlight w:val="none"/>
          <w:lang w:val="en-US" w:eastAsia="zh-CN"/>
        </w:rPr>
      </w:pPr>
      <w:r>
        <w:rPr>
          <w:rFonts w:hint="eastAsia"/>
          <w:color w:val="auto"/>
          <w:highlight w:val="none"/>
          <w:lang w:val="en-US" w:eastAsia="zh-CN"/>
        </w:rPr>
        <w:t>投标人需提供以下盖章材料（即响应文件）：</w:t>
      </w:r>
    </w:p>
    <w:p w14:paraId="2E2FACDD">
      <w:pPr>
        <w:pStyle w:val="4"/>
        <w:numPr>
          <w:ilvl w:val="0"/>
          <w:numId w:val="4"/>
        </w:numPr>
        <w:bidi w:val="0"/>
        <w:rPr>
          <w:rFonts w:hint="eastAsia"/>
          <w:color w:val="auto"/>
          <w:highlight w:val="none"/>
          <w:lang w:val="en-US" w:eastAsia="zh-CN"/>
        </w:rPr>
      </w:pPr>
      <w:r>
        <w:rPr>
          <w:rFonts w:hint="eastAsia"/>
          <w:color w:val="auto"/>
          <w:highlight w:val="none"/>
          <w:lang w:val="en-US" w:eastAsia="zh-CN"/>
        </w:rPr>
        <w:t>填写完整本询比采购文件的内容及对应信息，并加盖公司公章（多页须加盖骑缝章）。</w:t>
      </w:r>
    </w:p>
    <w:p w14:paraId="461F447F">
      <w:pPr>
        <w:pStyle w:val="4"/>
        <w:numPr>
          <w:ilvl w:val="0"/>
          <w:numId w:val="4"/>
        </w:numPr>
        <w:bidi w:val="0"/>
        <w:rPr>
          <w:rFonts w:hint="eastAsia"/>
          <w:color w:val="auto"/>
          <w:highlight w:val="none"/>
          <w:lang w:val="en-US" w:eastAsia="zh-CN"/>
        </w:rPr>
      </w:pPr>
      <w:r>
        <w:rPr>
          <w:rFonts w:hint="eastAsia"/>
          <w:color w:val="auto"/>
          <w:highlight w:val="none"/>
          <w:lang w:val="en-US" w:eastAsia="zh-CN"/>
        </w:rPr>
        <w:t>附件1、</w:t>
      </w:r>
      <w:r>
        <w:rPr>
          <w:rFonts w:hint="default" w:ascii="仿宋" w:hAnsi="仿宋" w:eastAsia="仿宋" w:cs="仿宋"/>
          <w:b w:val="0"/>
          <w:bCs w:val="0"/>
          <w:color w:val="auto"/>
          <w:kern w:val="0"/>
          <w:sz w:val="24"/>
          <w:szCs w:val="24"/>
          <w:highlight w:val="none"/>
          <w:lang w:val="en-US" w:eastAsia="zh-CN" w:bidi="ar-SA"/>
        </w:rPr>
        <w:t>消防巡查救援保障服务器材采购</w:t>
      </w:r>
      <w:r>
        <w:rPr>
          <w:rFonts w:hint="eastAsia"/>
          <w:color w:val="auto"/>
          <w:highlight w:val="none"/>
          <w:lang w:val="en-US" w:eastAsia="zh-CN"/>
        </w:rPr>
        <w:t>报价清单。</w:t>
      </w:r>
    </w:p>
    <w:p w14:paraId="2208A5A3">
      <w:pPr>
        <w:pStyle w:val="4"/>
        <w:numPr>
          <w:ilvl w:val="0"/>
          <w:numId w:val="4"/>
        </w:numPr>
        <w:bidi w:val="0"/>
        <w:rPr>
          <w:rFonts w:hint="eastAsia"/>
          <w:color w:val="auto"/>
          <w:highlight w:val="none"/>
          <w:lang w:val="en-US" w:eastAsia="zh-CN"/>
        </w:rPr>
      </w:pPr>
      <w:r>
        <w:rPr>
          <w:rFonts w:hint="eastAsia" w:ascii="仿宋" w:hAnsi="仿宋" w:eastAsia="仿宋" w:cs="仿宋"/>
          <w:b w:val="0"/>
          <w:bCs w:val="0"/>
          <w:color w:val="auto"/>
          <w:kern w:val="0"/>
          <w:sz w:val="24"/>
          <w:szCs w:val="24"/>
          <w:highlight w:val="none"/>
          <w:lang w:val="en-US" w:eastAsia="zh-CN" w:bidi="ar-SA"/>
        </w:rPr>
        <w:t>附件2、</w:t>
      </w:r>
      <w:r>
        <w:rPr>
          <w:rFonts w:hint="eastAsia" w:cs="仿宋"/>
          <w:b w:val="0"/>
          <w:bCs w:val="0"/>
          <w:color w:val="auto"/>
          <w:kern w:val="0"/>
          <w:sz w:val="24"/>
          <w:szCs w:val="24"/>
          <w:highlight w:val="none"/>
          <w:lang w:val="en-US" w:eastAsia="zh-CN" w:bidi="ar-SA"/>
        </w:rPr>
        <w:t>售后服务承诺书。</w:t>
      </w:r>
    </w:p>
    <w:p w14:paraId="72EA5AFA">
      <w:pPr>
        <w:pStyle w:val="4"/>
        <w:numPr>
          <w:ilvl w:val="0"/>
          <w:numId w:val="4"/>
        </w:numPr>
        <w:bidi w:val="0"/>
        <w:rPr>
          <w:rFonts w:hint="eastAsia"/>
          <w:color w:val="auto"/>
          <w:highlight w:val="none"/>
          <w:lang w:val="en-US" w:eastAsia="zh-CN"/>
        </w:rPr>
      </w:pPr>
      <w:r>
        <w:rPr>
          <w:rFonts w:hint="eastAsia" w:cs="仿宋"/>
          <w:b w:val="0"/>
          <w:bCs w:val="0"/>
          <w:color w:val="auto"/>
          <w:kern w:val="0"/>
          <w:sz w:val="24"/>
          <w:szCs w:val="24"/>
          <w:highlight w:val="none"/>
          <w:lang w:val="en-US" w:eastAsia="zh-CN" w:bidi="ar-SA"/>
        </w:rPr>
        <w:t>附件3、</w:t>
      </w:r>
      <w:r>
        <w:rPr>
          <w:rFonts w:hint="eastAsia"/>
          <w:color w:val="auto"/>
          <w:highlight w:val="none"/>
          <w:lang w:val="en-US" w:eastAsia="zh-CN"/>
        </w:rPr>
        <w:t>企业法人营业执照的有效复印件。</w:t>
      </w:r>
    </w:p>
    <w:p w14:paraId="67AC8313">
      <w:pPr>
        <w:pStyle w:val="4"/>
        <w:numPr>
          <w:ilvl w:val="0"/>
          <w:numId w:val="4"/>
        </w:numPr>
        <w:bidi w:val="0"/>
        <w:rPr>
          <w:rFonts w:hint="eastAsia"/>
          <w:color w:val="auto"/>
          <w:highlight w:val="none"/>
          <w:lang w:val="en-US" w:eastAsia="zh-CN"/>
        </w:rPr>
      </w:pPr>
      <w:r>
        <w:rPr>
          <w:rFonts w:hint="eastAsia" w:cs="仿宋"/>
          <w:b w:val="0"/>
          <w:bCs w:val="0"/>
          <w:color w:val="auto"/>
          <w:kern w:val="0"/>
          <w:sz w:val="24"/>
          <w:szCs w:val="24"/>
          <w:highlight w:val="none"/>
          <w:lang w:val="en-US" w:eastAsia="zh-CN" w:bidi="ar-SA"/>
        </w:rPr>
        <w:t>附件4、</w:t>
      </w:r>
      <w:r>
        <w:rPr>
          <w:rFonts w:hint="eastAsia" w:ascii="仿宋" w:hAnsi="仿宋" w:eastAsia="仿宋" w:cs="仿宋"/>
          <w:b w:val="0"/>
          <w:bCs w:val="0"/>
          <w:color w:val="auto"/>
          <w:kern w:val="0"/>
          <w:sz w:val="24"/>
          <w:szCs w:val="24"/>
          <w:highlight w:val="none"/>
          <w:lang w:val="en-US" w:eastAsia="zh-CN" w:bidi="ar-SA"/>
        </w:rPr>
        <w:t>企业相关行业信用报告或网站截图，需体现时间</w:t>
      </w:r>
      <w:r>
        <w:rPr>
          <w:rFonts w:hint="eastAsia" w:cs="仿宋"/>
          <w:b w:val="0"/>
          <w:bCs w:val="0"/>
          <w:color w:val="auto"/>
          <w:kern w:val="0"/>
          <w:sz w:val="24"/>
          <w:szCs w:val="24"/>
          <w:highlight w:val="none"/>
          <w:lang w:val="en-US" w:eastAsia="zh-CN" w:bidi="ar-SA"/>
        </w:rPr>
        <w:t>。</w:t>
      </w:r>
    </w:p>
    <w:p w14:paraId="7088C21C">
      <w:pPr>
        <w:pStyle w:val="4"/>
        <w:numPr>
          <w:ilvl w:val="0"/>
          <w:numId w:val="4"/>
        </w:numPr>
        <w:bidi w:val="0"/>
        <w:rPr>
          <w:rFonts w:hint="eastAsia"/>
          <w:color w:val="auto"/>
          <w:highlight w:val="none"/>
          <w:lang w:val="en-US" w:eastAsia="zh-CN"/>
        </w:rPr>
      </w:pPr>
      <w:r>
        <w:rPr>
          <w:rFonts w:hint="eastAsia" w:cs="仿宋"/>
          <w:b w:val="0"/>
          <w:bCs w:val="0"/>
          <w:color w:val="auto"/>
          <w:kern w:val="0"/>
          <w:sz w:val="24"/>
          <w:szCs w:val="24"/>
          <w:highlight w:val="none"/>
          <w:lang w:val="en-US" w:eastAsia="zh-CN" w:bidi="ar-SA"/>
        </w:rPr>
        <w:t>附件5、投标承诺函。</w:t>
      </w:r>
    </w:p>
    <w:p w14:paraId="5B51B8E2">
      <w:pPr>
        <w:pStyle w:val="3"/>
        <w:bidi w:val="0"/>
        <w:rPr>
          <w:rFonts w:hint="eastAsia"/>
          <w:b/>
          <w:bCs/>
          <w:color w:val="auto"/>
          <w:highlight w:val="none"/>
        </w:rPr>
      </w:pPr>
      <w:r>
        <w:rPr>
          <w:rFonts w:hint="eastAsia"/>
          <w:b/>
          <w:bCs/>
          <w:color w:val="auto"/>
          <w:highlight w:val="none"/>
        </w:rPr>
        <w:t>所有文件为复印件的均应加盖报价单位公章，原件备查。</w:t>
      </w:r>
    </w:p>
    <w:p w14:paraId="71EA923D">
      <w:pPr>
        <w:pStyle w:val="2"/>
        <w:bidi w:val="0"/>
        <w:ind w:left="-420" w:leftChars="0" w:firstLineChars="0"/>
        <w:rPr>
          <w:rFonts w:hint="eastAsia"/>
          <w:color w:val="auto"/>
          <w:highlight w:val="none"/>
          <w:lang w:val="en-US" w:eastAsia="zh-CN"/>
        </w:rPr>
      </w:pPr>
      <w:r>
        <w:rPr>
          <w:rFonts w:hint="eastAsia"/>
          <w:color w:val="auto"/>
          <w:highlight w:val="none"/>
          <w:lang w:val="en-US" w:eastAsia="zh-CN"/>
        </w:rPr>
        <w:t>报价形式：</w:t>
      </w:r>
    </w:p>
    <w:p w14:paraId="2DE574F8">
      <w:pPr>
        <w:pStyle w:val="4"/>
        <w:keepNext w:val="0"/>
        <w:keepLines w:val="0"/>
        <w:pageBreakBefore w:val="0"/>
        <w:widowControl w:val="0"/>
        <w:numPr>
          <w:ilvl w:val="0"/>
          <w:numId w:val="0"/>
        </w:numPr>
        <w:kinsoku/>
        <w:wordWrap/>
        <w:overflowPunct/>
        <w:topLinePunct w:val="0"/>
        <w:autoSpaceDE/>
        <w:autoSpaceDN/>
        <w:bidi w:val="0"/>
        <w:adjustRightInd/>
        <w:snapToGrid/>
        <w:ind w:left="420" w:leftChars="0" w:firstLine="480" w:firstLineChars="200"/>
        <w:textAlignment w:val="auto"/>
        <w:rPr>
          <w:rFonts w:hint="eastAsia"/>
          <w:color w:val="auto"/>
          <w:highlight w:val="none"/>
          <w:lang w:val="en-US" w:eastAsia="zh-CN"/>
        </w:rPr>
        <w:sectPr>
          <w:headerReference r:id="rId3" w:type="default"/>
          <w:footerReference r:id="rId4" w:type="default"/>
          <w:pgSz w:w="11906" w:h="16838"/>
          <w:pgMar w:top="1440" w:right="567" w:bottom="1383"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highlight w:val="none"/>
          <w:lang w:val="en-US" w:eastAsia="zh-CN"/>
        </w:rPr>
        <w:t>请贵单位根据询比采购文件内容填写完整相关对应信息并加盖公司公章（多页须加盖骑缝章）后，于2025年10月31日12：00前将投标文件原件以密封的形式递交或快递至我司。（报价资料请勿胶装）</w:t>
      </w:r>
    </w:p>
    <w:p w14:paraId="62A4AC44">
      <w:pPr>
        <w:pStyle w:val="2"/>
        <w:numPr>
          <w:ilvl w:val="0"/>
          <w:numId w:val="0"/>
        </w:numPr>
        <w:bidi w:val="0"/>
        <w:ind w:leftChars="200"/>
        <w:jc w:val="center"/>
        <w:rPr>
          <w:rFonts w:hint="eastAsia"/>
          <w:lang w:val="en-US" w:eastAsia="zh-CN"/>
        </w:rPr>
      </w:pPr>
      <w:r>
        <w:rPr>
          <w:rFonts w:hint="eastAsia"/>
          <w:lang w:val="en-US" w:eastAsia="zh-CN"/>
        </w:rPr>
        <w:t>附件1、</w:t>
      </w:r>
      <w:r>
        <w:rPr>
          <w:rFonts w:hint="default"/>
          <w:lang w:val="en-US" w:eastAsia="zh-CN"/>
        </w:rPr>
        <w:t>消防巡查救援保障服务器材采购</w:t>
      </w:r>
      <w:r>
        <w:rPr>
          <w:rFonts w:hint="eastAsia"/>
          <w:lang w:val="en-US" w:eastAsia="zh-CN"/>
        </w:rPr>
        <w:t>报价清单</w:t>
      </w:r>
    </w:p>
    <w:tbl>
      <w:tblPr>
        <w:tblStyle w:val="18"/>
        <w:tblW w:w="16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1085"/>
        <w:gridCol w:w="1412"/>
        <w:gridCol w:w="2545"/>
        <w:gridCol w:w="3304"/>
        <w:gridCol w:w="471"/>
        <w:gridCol w:w="708"/>
        <w:gridCol w:w="1079"/>
        <w:gridCol w:w="701"/>
        <w:gridCol w:w="1177"/>
        <w:gridCol w:w="987"/>
        <w:gridCol w:w="910"/>
        <w:gridCol w:w="1379"/>
      </w:tblGrid>
      <w:tr w14:paraId="105D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blHeader/>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38C0">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bookmarkStart w:id="0" w:name="_GoBack"/>
            <w:bookmarkEnd w:id="0"/>
            <w:r>
              <w:rPr>
                <w:rFonts w:hint="default" w:ascii="仿宋_GB2312" w:hAnsi="宋体" w:eastAsia="仿宋_GB2312" w:cs="仿宋_GB2312"/>
                <w:b/>
                <w:bCs/>
                <w:i w:val="0"/>
                <w:iCs w:val="0"/>
                <w:color w:val="000000"/>
                <w:kern w:val="0"/>
                <w:sz w:val="21"/>
                <w:szCs w:val="21"/>
                <w:u w:val="none"/>
                <w:lang w:val="en-US" w:eastAsia="zh-CN" w:bidi="ar"/>
              </w:rPr>
              <w:t>序号</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3D0">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类型</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505A">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器材名称</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8BA2">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用途</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A33A">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器材技术参数</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3D3E">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4858">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暂定</w:t>
            </w:r>
            <w:r>
              <w:rPr>
                <w:rFonts w:hint="default" w:ascii="仿宋_GB2312" w:hAnsi="宋体" w:eastAsia="仿宋_GB2312" w:cs="仿宋_GB2312"/>
                <w:b/>
                <w:bCs/>
                <w:i w:val="0"/>
                <w:iCs w:val="0"/>
                <w:color w:val="000000"/>
                <w:kern w:val="0"/>
                <w:sz w:val="21"/>
                <w:szCs w:val="21"/>
                <w:u w:val="none"/>
                <w:lang w:val="en-US" w:eastAsia="zh-CN" w:bidi="ar"/>
              </w:rPr>
              <w:br w:type="textWrapping"/>
            </w:r>
            <w:r>
              <w:rPr>
                <w:rFonts w:hint="default" w:ascii="仿宋_GB2312" w:hAnsi="宋体" w:eastAsia="仿宋_GB2312" w:cs="仿宋_GB2312"/>
                <w:b/>
                <w:bCs/>
                <w:i w:val="0"/>
                <w:iCs w:val="0"/>
                <w:color w:val="000000"/>
                <w:kern w:val="0"/>
                <w:sz w:val="21"/>
                <w:szCs w:val="21"/>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BE1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投标品牌</w:t>
            </w:r>
          </w:p>
          <w:p w14:paraId="4E86819B">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及型号</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9B75">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投标参数</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149A">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控制单价（元）</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498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投标</w:t>
            </w:r>
          </w:p>
          <w:p w14:paraId="2BCA08F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含税</w:t>
            </w:r>
          </w:p>
          <w:p w14:paraId="10CD6DE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单价</w:t>
            </w:r>
          </w:p>
          <w:p w14:paraId="21A29B38">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（元）</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37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投标</w:t>
            </w:r>
          </w:p>
          <w:p w14:paraId="4116CD6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含税</w:t>
            </w:r>
          </w:p>
          <w:p w14:paraId="274E212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总价</w:t>
            </w:r>
          </w:p>
          <w:p w14:paraId="008808DC">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1EDC">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备注说明</w:t>
            </w:r>
            <w:r>
              <w:rPr>
                <w:rFonts w:hint="default" w:ascii="仿宋_GB2312" w:hAnsi="宋体" w:eastAsia="仿宋_GB2312" w:cs="仿宋_GB2312"/>
                <w:b/>
                <w:bCs/>
                <w:i w:val="0"/>
                <w:iCs w:val="0"/>
                <w:color w:val="000000"/>
                <w:kern w:val="0"/>
                <w:sz w:val="21"/>
                <w:szCs w:val="21"/>
                <w:u w:val="none"/>
                <w:lang w:val="en-US" w:eastAsia="zh-CN" w:bidi="ar"/>
              </w:rPr>
              <w:br w:type="textWrapping"/>
            </w:r>
            <w:r>
              <w:rPr>
                <w:rFonts w:hint="default" w:ascii="仿宋_GB2312" w:hAnsi="宋体" w:eastAsia="仿宋_GB2312" w:cs="仿宋_GB2312"/>
                <w:b/>
                <w:bCs/>
                <w:i w:val="0"/>
                <w:iCs w:val="0"/>
                <w:color w:val="000000"/>
                <w:kern w:val="0"/>
                <w:sz w:val="21"/>
                <w:szCs w:val="21"/>
                <w:u w:val="none"/>
                <w:lang w:val="en-US" w:eastAsia="zh-CN" w:bidi="ar"/>
              </w:rPr>
              <w:t>（质保期）</w:t>
            </w:r>
          </w:p>
        </w:tc>
      </w:tr>
      <w:tr w14:paraId="5446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4"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AB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889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防护</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F6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空气呼吸器</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7E13">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用途：移动供气源满足在隧道，管道或者其它有限空间中，以及其它污染环境中长时间、大工作量的复杂工作时使用。</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EBB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本装具由气瓶总成、减压器总成、供气阀总成、面罩总成、压力平视显示装置、背托总成、报警器等组成。技术性能符合GA124-2013《正压式消防空气呼吸器》。</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2FF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27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D6E9">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BDF9">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675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4800.00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518C9F8C">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CAF1">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4F9C">
            <w:pPr>
              <w:rPr>
                <w:rFonts w:hint="eastAsia" w:ascii="宋体" w:hAnsi="宋体" w:eastAsia="宋体" w:cs="宋体"/>
                <w:i w:val="0"/>
                <w:iCs w:val="0"/>
                <w:color w:val="000000"/>
                <w:sz w:val="22"/>
                <w:szCs w:val="22"/>
                <w:u w:val="none"/>
              </w:rPr>
            </w:pPr>
          </w:p>
        </w:tc>
      </w:tr>
      <w:tr w14:paraId="64DE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44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C8860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灭火器材</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29D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40直流水枪</w:t>
            </w:r>
          </w:p>
        </w:tc>
        <w:tc>
          <w:tcPr>
            <w:tcW w:w="2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7EFF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1.用途：灭火救援时使用。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2.接扣通径为40mm。</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3.提供国家认可的具备相应检测资质的检测机构出具的检测报告。</w:t>
            </w:r>
          </w:p>
        </w:tc>
        <w:tc>
          <w:tcPr>
            <w:tcW w:w="3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89A0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接口公称通径mm：4 0；额定喷射压力MPa：0.35额定流量L/s:4;</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射程m:≥24;</w:t>
            </w:r>
          </w:p>
        </w:tc>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B631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3941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9B818">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A35F2">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84CB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200.00 </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5438870">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8D0E">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59C3">
            <w:pPr>
              <w:rPr>
                <w:rFonts w:hint="eastAsia" w:ascii="宋体" w:hAnsi="宋体" w:eastAsia="宋体" w:cs="宋体"/>
                <w:i w:val="0"/>
                <w:iCs w:val="0"/>
                <w:color w:val="000000"/>
                <w:sz w:val="22"/>
                <w:szCs w:val="22"/>
                <w:u w:val="none"/>
              </w:rPr>
            </w:pPr>
          </w:p>
        </w:tc>
      </w:tr>
      <w:tr w14:paraId="207D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0FD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A4BF4">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563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40多功能水枪</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5C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用途:灭火救援时使用，既能喷射充实水流，又能喷射开花水流，具有开启关闭功能的水枪。</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组成：手柄、手拉式球阀开关、流量调节环，雾化调节头等。</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提供国家认可的具备相应检测资质的检测机构出具的检测报告。</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4E5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1、符合GB8181-2005《消防水枪》标准要求。</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2、用于扑救火灾的喷射水器具，可实现直流、开花水流等多种喷射方式，铝合金材质。</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EA7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2FA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3C87">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6DB8">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39F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1500.00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453C340">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B7D3">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9449">
            <w:pPr>
              <w:rPr>
                <w:rFonts w:hint="eastAsia" w:ascii="宋体" w:hAnsi="宋体" w:eastAsia="宋体" w:cs="宋体"/>
                <w:i w:val="0"/>
                <w:iCs w:val="0"/>
                <w:color w:val="000000"/>
                <w:sz w:val="22"/>
                <w:szCs w:val="22"/>
                <w:u w:val="none"/>
              </w:rPr>
            </w:pPr>
          </w:p>
        </w:tc>
      </w:tr>
      <w:tr w14:paraId="1631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0D6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D879D6">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1A5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65多功能水枪</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6EF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用途:灭火救援时使用，既能喷射充实水流，又能喷射开花水流，具有开启关闭功能的水枪。</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组成：手柄、手拉式球阀开关、流量调节环，雾化调节头等。</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提供国家认可的具备相应检测资质的检测机构出具的检测报告。</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953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1.接口尺寸：65mm ，产品长度：240mm进水口径</w:t>
            </w:r>
            <w:r>
              <w:rPr>
                <w:rStyle w:val="35"/>
                <w:rFonts w:eastAsia="仿宋_GB2312"/>
                <w:lang w:val="en-US" w:eastAsia="zh-CN" w:bidi="ar"/>
              </w:rPr>
              <w:t>‌</w:t>
            </w:r>
            <w:r>
              <w:rPr>
                <w:rStyle w:val="34"/>
                <w:rFonts w:hAnsi="宋体"/>
                <w:lang w:val="en-US" w:eastAsia="zh-CN" w:bidi="ar"/>
              </w:rPr>
              <w:t>：65mm，采用雄卡连接方式确保稳固性。</w:t>
            </w:r>
            <w:r>
              <w:rPr>
                <w:rStyle w:val="34"/>
                <w:rFonts w:hAnsi="宋体"/>
                <w:lang w:val="en-US" w:eastAsia="zh-CN" w:bidi="ar"/>
              </w:rPr>
              <w:br w:type="textWrapping"/>
            </w:r>
            <w:r>
              <w:rPr>
                <w:rStyle w:val="35"/>
                <w:rFonts w:eastAsia="仿宋_GB2312"/>
                <w:lang w:val="en-US" w:eastAsia="zh-CN" w:bidi="ar"/>
              </w:rPr>
              <w:t>‌</w:t>
            </w:r>
            <w:r>
              <w:rPr>
                <w:rStyle w:val="34"/>
                <w:rFonts w:hAnsi="宋体"/>
                <w:lang w:val="en-US" w:eastAsia="zh-CN" w:bidi="ar"/>
              </w:rPr>
              <w:t>2.流量调节</w:t>
            </w:r>
            <w:r>
              <w:rPr>
                <w:rStyle w:val="35"/>
                <w:rFonts w:eastAsia="仿宋_GB2312"/>
                <w:lang w:val="en-US" w:eastAsia="zh-CN" w:bidi="ar"/>
              </w:rPr>
              <w:t>‌</w:t>
            </w:r>
            <w:r>
              <w:rPr>
                <w:rStyle w:val="34"/>
                <w:rFonts w:hAnsi="宋体"/>
                <w:lang w:val="en-US" w:eastAsia="zh-CN" w:bidi="ar"/>
              </w:rPr>
              <w:t>：可调范围2.5-8L/S（或750L/min，不同型号略有差异）。</w:t>
            </w:r>
            <w:r>
              <w:rPr>
                <w:rStyle w:val="35"/>
                <w:rFonts w:eastAsia="仿宋_GB2312"/>
                <w:lang w:val="en-US" w:eastAsia="zh-CN" w:bidi="ar"/>
              </w:rPr>
              <w:t>‌‌</w:t>
            </w:r>
            <w:r>
              <w:rPr>
                <w:rStyle w:val="34"/>
                <w:rFonts w:hAnsi="宋体"/>
                <w:lang w:val="en-US" w:eastAsia="zh-CN" w:bidi="ar"/>
              </w:rPr>
              <w:br w:type="textWrapping"/>
            </w:r>
            <w:r>
              <w:rPr>
                <w:rStyle w:val="35"/>
                <w:rFonts w:eastAsia="仿宋_GB2312"/>
                <w:lang w:val="en-US" w:eastAsia="zh-CN" w:bidi="ar"/>
              </w:rPr>
              <w:t>‌</w:t>
            </w:r>
            <w:r>
              <w:rPr>
                <w:rStyle w:val="34"/>
                <w:rFonts w:hAnsi="宋体"/>
                <w:lang w:val="en-US" w:eastAsia="zh-CN" w:bidi="ar"/>
              </w:rPr>
              <w:t>3.工作压力</w:t>
            </w:r>
            <w:r>
              <w:rPr>
                <w:rStyle w:val="35"/>
                <w:rFonts w:eastAsia="仿宋_GB2312"/>
                <w:lang w:val="en-US" w:eastAsia="zh-CN" w:bidi="ar"/>
              </w:rPr>
              <w:t>‌</w:t>
            </w:r>
            <w:r>
              <w:rPr>
                <w:rStyle w:val="34"/>
                <w:rFonts w:hAnsi="宋体"/>
                <w:lang w:val="en-US" w:eastAsia="zh-CN" w:bidi="ar"/>
              </w:rPr>
              <w:t>：额定压力0.7MPa（部分型号支持2-16kg范围）。</w:t>
            </w:r>
            <w:r>
              <w:rPr>
                <w:rStyle w:val="35"/>
                <w:rFonts w:eastAsia="仿宋_GB2312"/>
                <w:lang w:val="en-US" w:eastAsia="zh-CN" w:bidi="ar"/>
              </w:rPr>
              <w:t>‌‌</w:t>
            </w:r>
            <w:r>
              <w:rPr>
                <w:rStyle w:val="34"/>
                <w:rFonts w:hAnsi="宋体"/>
                <w:lang w:val="en-US" w:eastAsia="zh-CN" w:bidi="ar"/>
              </w:rPr>
              <w:br w:type="textWrapping"/>
            </w:r>
            <w:r>
              <w:rPr>
                <w:rStyle w:val="34"/>
                <w:rFonts w:hAnsi="宋体"/>
                <w:lang w:val="en-US" w:eastAsia="zh-CN" w:bidi="ar"/>
              </w:rPr>
              <w:t>4.结构与材质</w:t>
            </w:r>
            <w:r>
              <w:rPr>
                <w:rStyle w:val="35"/>
                <w:rFonts w:eastAsia="仿宋_GB2312"/>
                <w:lang w:val="en-US" w:eastAsia="zh-CN" w:bidi="ar"/>
              </w:rPr>
              <w:t>‌</w:t>
            </w:r>
            <w:r>
              <w:rPr>
                <w:rStyle w:val="34"/>
                <w:rFonts w:hAnsi="宋体"/>
                <w:lang w:val="en-US" w:eastAsia="zh-CN" w:bidi="ar"/>
              </w:rPr>
              <w:t>：主体采用高强度铝合金</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3E4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51E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48C7">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BFA4">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D5E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41CC903">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B122">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AC37">
            <w:pPr>
              <w:rPr>
                <w:rFonts w:hint="eastAsia" w:ascii="宋体" w:hAnsi="宋体" w:eastAsia="宋体" w:cs="宋体"/>
                <w:i w:val="0"/>
                <w:iCs w:val="0"/>
                <w:color w:val="000000"/>
                <w:sz w:val="22"/>
                <w:szCs w:val="22"/>
                <w:u w:val="none"/>
              </w:rPr>
            </w:pPr>
          </w:p>
        </w:tc>
      </w:tr>
      <w:tr w14:paraId="1356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9E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668B7">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D2F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40水带20米</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6B6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用途：主要用于灭火救援现场灭火剂输送。</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101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1.产品符合GB6246-2011《消防水带》和消防类产品认证实施规则CCCF-CPRZ-25:2019的标准要求。提供国家消防装备质量监督检验中心出具的产品检验报告和应急管理部消防产品合格评定中心出具的消防产品认证证书。</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2.水带口径为40mm，内衬材质采用聚氨酯材质，标准工作压力≥2.0MPa，每卷长度为20米。</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3.水带两头均配有40口径的快速接口。</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1B4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A1A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FA46">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730">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8F9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280.00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20EF9F44">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2ED7">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8C92">
            <w:pPr>
              <w:rPr>
                <w:rFonts w:hint="eastAsia" w:ascii="宋体" w:hAnsi="宋体" w:eastAsia="宋体" w:cs="宋体"/>
                <w:i w:val="0"/>
                <w:iCs w:val="0"/>
                <w:color w:val="000000"/>
                <w:sz w:val="22"/>
                <w:szCs w:val="22"/>
                <w:u w:val="none"/>
              </w:rPr>
            </w:pPr>
          </w:p>
        </w:tc>
      </w:tr>
      <w:tr w14:paraId="0E72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436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CB8973">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C04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40水带30米</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2B1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用途：主要用于灭火救援现场灭火剂输送。</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615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1.产品符合GB6246-2011《消防水带》和消防类产品认证实施规则CCCF-CPRZ-25:2019的标准要求。提供国家消防装备质量监督检验中心出具的产品检验报告和应急管理部消防产品合格评定中心出具的消防产品认证证书。</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2.水带口径为40mm，内衬材质采用聚氨酯材质，标准工作压力≥2.0MPa，每卷长度为30米。</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3.水带两头均配有40口径的快速接口。</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342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0E2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BE5D">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4049">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5AD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320.00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583244A">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A231">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7968">
            <w:pPr>
              <w:rPr>
                <w:rFonts w:hint="eastAsia" w:ascii="宋体" w:hAnsi="宋体" w:eastAsia="宋体" w:cs="宋体"/>
                <w:i w:val="0"/>
                <w:iCs w:val="0"/>
                <w:color w:val="000000"/>
                <w:sz w:val="22"/>
                <w:szCs w:val="22"/>
                <w:u w:val="none"/>
              </w:rPr>
            </w:pPr>
          </w:p>
        </w:tc>
      </w:tr>
      <w:tr w14:paraId="2A82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8"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73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27028">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D6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65水带20米</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59E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用途：主要用于灭火救援现场灭火剂输送。</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588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1.产品符合GB6246-2011《消防水带》和消防类产品认证实施规则CCCF-CPRZ-25:2019的标准要求。提供国家消防装备质量监督检验中心出具的产品检验报告和应急管理部消防产品合格评定中心出具的消防产品认证证书。</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2.水带口径为65mm，内衬材质采用聚氨酯材质，标准工作压力≥1.0MPa，每卷长度为20米。</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3.水带两头均配有65口径的内扣。</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096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053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47FF">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03A5">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3C7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350.00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3AFC1823">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0314">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14CF">
            <w:pPr>
              <w:rPr>
                <w:rFonts w:hint="eastAsia" w:ascii="宋体" w:hAnsi="宋体" w:eastAsia="宋体" w:cs="宋体"/>
                <w:i w:val="0"/>
                <w:iCs w:val="0"/>
                <w:color w:val="000000"/>
                <w:sz w:val="22"/>
                <w:szCs w:val="22"/>
                <w:u w:val="none"/>
              </w:rPr>
            </w:pPr>
          </w:p>
        </w:tc>
      </w:tr>
      <w:tr w14:paraId="7539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4"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156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E71CFB">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613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80水带20米</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FD4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用途：主要用于灭火救援现场灭火剂输送。</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B93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1.产品符合GB6246-2011《消防水带》和消防类产品认证实施规则CCCF-CPRZ-25:2019的标准要求。提供国家消防装备质量监督检验中心出具的产品检验报告和应急管理部消防产品合格评定中心出具的消防产品认证证书。</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2.水带口径为80mm，内衬材质采用聚氨酯材质，标准工作压力≥1.3MPa每卷长度为20米。</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3.水带两头均配有80口径的内扣</w:t>
            </w:r>
            <w:r>
              <w:rPr>
                <w:rFonts w:hint="eastAsia" w:ascii="仿宋_GB2312" w:hAnsi="宋体" w:eastAsia="仿宋_GB2312" w:cs="仿宋_GB2312"/>
                <w:i w:val="0"/>
                <w:iCs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CF0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A60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10CC">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766F">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9BB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28EF87AB">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888D">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956B">
            <w:pPr>
              <w:rPr>
                <w:rFonts w:hint="eastAsia" w:ascii="宋体" w:hAnsi="宋体" w:eastAsia="宋体" w:cs="宋体"/>
                <w:i w:val="0"/>
                <w:iCs w:val="0"/>
                <w:color w:val="000000"/>
                <w:sz w:val="22"/>
                <w:szCs w:val="22"/>
                <w:u w:val="none"/>
              </w:rPr>
            </w:pPr>
          </w:p>
        </w:tc>
      </w:tr>
      <w:tr w14:paraId="4D97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C00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9</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0658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灭火器材</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34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异径接扣65转40</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A63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用途：用于消防水带连接和配置消火栓、消防泵、接合器、分水器、集水器等其它消防装备上。</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1DF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1.组成：由铝合金压铸而成，表面进行阳极氧化处理，重量轻、强度高、耐腐蚀、连接灵活。</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2.接口型式：65内扣转40内扣。</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3.工作压力：≥1.6MPa。</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746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029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1C18">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8DB0">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B05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525D18B5">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1577">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7DA0">
            <w:pPr>
              <w:rPr>
                <w:rFonts w:hint="eastAsia" w:ascii="宋体" w:hAnsi="宋体" w:eastAsia="宋体" w:cs="宋体"/>
                <w:i w:val="0"/>
                <w:iCs w:val="0"/>
                <w:color w:val="000000"/>
                <w:sz w:val="22"/>
                <w:szCs w:val="22"/>
                <w:u w:val="none"/>
              </w:rPr>
            </w:pPr>
          </w:p>
        </w:tc>
      </w:tr>
      <w:tr w14:paraId="723F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082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72B5">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7DD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40水带分水器</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4CD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分水器是从水带主干线分出水带分线的器材用于消防员在灭火救援、日常训练中不可或缺的装备器材。采用铝合金经精加工而成，由主体、阀体、接口组成，每一个分水器有一个进水口和几个出水口，出水口上均有球阀装置，可以同时使用，也可以分别使用，便于控制水流水压，增加和调换支线水带。</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DA3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1.出口通径数量：DN40mm×2个</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2.接扣型式：内扣式或卡式。</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458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D26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52D6">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D8E0">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AF3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460.00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71D10712">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251F">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9265">
            <w:pPr>
              <w:rPr>
                <w:rFonts w:hint="eastAsia" w:ascii="宋体" w:hAnsi="宋体" w:eastAsia="宋体" w:cs="宋体"/>
                <w:i w:val="0"/>
                <w:iCs w:val="0"/>
                <w:color w:val="000000"/>
                <w:sz w:val="22"/>
                <w:szCs w:val="22"/>
                <w:u w:val="none"/>
              </w:rPr>
            </w:pPr>
          </w:p>
        </w:tc>
      </w:tr>
      <w:tr w14:paraId="6BE2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E1E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11</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888C1">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B75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65水带分水器</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402A">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分水器是从水带主干线分出水带分线的器材用于消防员在灭火救援、日常训练中不可或缺的装备器材。采用铝合金经精加工而成，由主体、阀体、接口组成，每一个分水器有一个进水口和几个出水口，出水口上均有球阀装置，可以同时使用，也可以分别使用，便于控制水流水压，增加和调换支线水带。</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5B2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标准：符合XF868—2010《分水器和集水器》的标准要求。提供国家认可的具备相应检测资质的检测机构出具的检测报告。</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1.出口通径数量：DN40mm×2个</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2.接扣型式：内扣式或卡式。</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8E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725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3894">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6CE6">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0BA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560.00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443A2F64">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38E9">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132D">
            <w:pPr>
              <w:rPr>
                <w:rFonts w:hint="eastAsia" w:ascii="宋体" w:hAnsi="宋体" w:eastAsia="宋体" w:cs="宋体"/>
                <w:i w:val="0"/>
                <w:iCs w:val="0"/>
                <w:color w:val="000000"/>
                <w:sz w:val="22"/>
                <w:szCs w:val="22"/>
                <w:u w:val="none"/>
              </w:rPr>
            </w:pPr>
          </w:p>
        </w:tc>
      </w:tr>
      <w:tr w14:paraId="5F33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2E2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FE47">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BC4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40水带背包</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（携行包）</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38EE">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用于火灾扑救的基本装备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D82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1、颜色：红蓝色；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2、材质：帆布；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3、尺寸：约42*25*52CM ；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4、结构：采用铝合金框架式结构，可存放4-6条水带；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5、背包背负肩上时，可自动放水带。</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CB2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5EE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2E6C">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E75A">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CCF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460.00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701DE70F">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14C6">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9EE9">
            <w:pPr>
              <w:rPr>
                <w:rFonts w:hint="eastAsia" w:ascii="宋体" w:hAnsi="宋体" w:eastAsia="宋体" w:cs="宋体"/>
                <w:i w:val="0"/>
                <w:iCs w:val="0"/>
                <w:color w:val="000000"/>
                <w:sz w:val="22"/>
                <w:szCs w:val="22"/>
                <w:u w:val="none"/>
              </w:rPr>
            </w:pPr>
          </w:p>
        </w:tc>
      </w:tr>
      <w:tr w14:paraId="6202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D35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968E">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82C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40止水器</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8C4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用于火灾扑救的基本装备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A940">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1.工作压力≥1.6MPa。</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2.测试压力≥4.0MPa。</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3.适用介质：水、水和泡沫混合液。</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809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726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A55D">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CF0B">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EAB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BE63261">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940">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9D17">
            <w:pPr>
              <w:rPr>
                <w:rFonts w:hint="eastAsia" w:ascii="宋体" w:hAnsi="宋体" w:eastAsia="宋体" w:cs="宋体"/>
                <w:i w:val="0"/>
                <w:iCs w:val="0"/>
                <w:color w:val="000000"/>
                <w:sz w:val="22"/>
                <w:szCs w:val="22"/>
                <w:u w:val="none"/>
              </w:rPr>
            </w:pPr>
          </w:p>
        </w:tc>
      </w:tr>
      <w:tr w14:paraId="0C39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D4E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DF6EE">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83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65止水器</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7F9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用于火灾扑救的基本装备</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CF5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1.工作压力≥1.6MPa。</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2.测试压力≥4.0MPa。</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3.适用介质：水、水和泡沫混合液。</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779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445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0022">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2F6D">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F58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260.00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20465AF1">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BD82">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C973">
            <w:pPr>
              <w:rPr>
                <w:rFonts w:hint="eastAsia" w:ascii="宋体" w:hAnsi="宋体" w:eastAsia="宋体" w:cs="宋体"/>
                <w:i w:val="0"/>
                <w:iCs w:val="0"/>
                <w:color w:val="000000"/>
                <w:sz w:val="22"/>
                <w:szCs w:val="22"/>
                <w:u w:val="none"/>
              </w:rPr>
            </w:pPr>
          </w:p>
        </w:tc>
      </w:tr>
      <w:tr w14:paraId="6286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41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15</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DC17">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8C1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消防栓板手</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15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用于日常应急消防、便于辅助消防栓的正常开启及使用</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E52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1.用途：用于日常应急消防、便于辅助消防栓的正常开启及使用。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2.重量：2000±1000g。</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1E3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9C3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C02A">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EBA7">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9B3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1768A420">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DBD2">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B824">
            <w:pPr>
              <w:rPr>
                <w:rFonts w:hint="eastAsia" w:ascii="宋体" w:hAnsi="宋体" w:eastAsia="宋体" w:cs="宋体"/>
                <w:i w:val="0"/>
                <w:iCs w:val="0"/>
                <w:color w:val="000000"/>
                <w:sz w:val="22"/>
                <w:szCs w:val="22"/>
                <w:u w:val="none"/>
              </w:rPr>
            </w:pPr>
          </w:p>
        </w:tc>
      </w:tr>
      <w:tr w14:paraId="61C7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8"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67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63EA8">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DA5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灭火毯</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317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用途：灭火毯满足在起火初期扑灭火源时使用，适用于小型火灾；除此之外，在火势太大的情况下，也可以将灭火毯披在身上，隔绝火焰，降低火场高温。</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64C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1标准：符合现行XF 1205-2014《灭火毯》标准。</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提供国家认可的具备相应检测资质的检测机构出具的检测报告。</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1.组成：由玻璃纤维、涂层剂和绝缘材料组成。</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2.灭火毯面材料：毯面基材在900℃火焰中不熔滴，不燃烧。</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3.规格：≥1.2m*1.2m。</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566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61F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FC20">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7D76">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A6C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29368FA7">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1F15">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CD7B">
            <w:pPr>
              <w:rPr>
                <w:rFonts w:hint="eastAsia" w:ascii="宋体" w:hAnsi="宋体" w:eastAsia="宋体" w:cs="宋体"/>
                <w:i w:val="0"/>
                <w:iCs w:val="0"/>
                <w:color w:val="000000"/>
                <w:sz w:val="22"/>
                <w:szCs w:val="22"/>
                <w:u w:val="none"/>
              </w:rPr>
            </w:pPr>
          </w:p>
        </w:tc>
      </w:tr>
      <w:tr w14:paraId="15DC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E0A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B3CD">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38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灭火器</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F65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A类火灾：固体物质火灾，E19如木材、布料、纸张等燃烧引发的火灾。</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B类火灾：可燃液体火灾，像汽油、柴油、食用油等液体燃烧的火灾。</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C类火灾：气体和蒸气火灾，例如天然气、液化气等气体泄漏引发的火灾。</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普通电火：电气设备引发的火灾（注意：若电气设备处于通电状态，需谨慎使用，确保安全操作）。</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2FB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以下是MFZ/ABC4手提式干粉灭火器的主要参数：</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灭火剂：ABC干粉（主要成分为磷酸二氢铵等）。</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灭火剂充装量：4kg±0.08kg。</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灭火级别：2A 55B C E。</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驱动气体：氮气，压力为1.2MPa（20℃时）。</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水压测试压力：2.1MPa。</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有效喷射时间：≥13s。</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有效喷射距离：≥3.5m。</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喷射剩余率：≤15%。</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使用温度：-20℃~+55℃。</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执行标准：GB4351.1-2005。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6C8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312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D9A7">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3055">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5FD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21A428E2">
            <w:pPr>
              <w:jc w:val="center"/>
              <w:rPr>
                <w:rFonts w:hint="default" w:ascii="仿宋_GB2312" w:hAnsi="宋体" w:eastAsia="仿宋_GB2312" w:cs="仿宋_GB2312"/>
                <w:i w:val="0"/>
                <w:iCs w:val="0"/>
                <w:color w:val="FF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24C3">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8CAE">
            <w:pPr>
              <w:rPr>
                <w:rFonts w:hint="eastAsia" w:ascii="宋体" w:hAnsi="宋体" w:eastAsia="宋体" w:cs="宋体"/>
                <w:i w:val="0"/>
                <w:iCs w:val="0"/>
                <w:color w:val="000000"/>
                <w:sz w:val="22"/>
                <w:szCs w:val="22"/>
                <w:u w:val="none"/>
              </w:rPr>
            </w:pPr>
          </w:p>
        </w:tc>
      </w:tr>
      <w:tr w14:paraId="3D37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22E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3B10">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A8D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金属切割机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6E6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用途：在灭火战斗、抢险救援和日常训练中切割各类钢质、铁质金属障碍物。</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CD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标准要求：参照GB 32460-2015《消防应急救援装备破拆机具通用技术条件》。</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提供国家认可的具备相应检测资质的检测机构出具的检测报告。</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1、功率≥5KW（需提供检验（测）报告予以佐证）。</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2、无负荷最大转速≥9300rpm。</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3、汽缸排量≥110cc。</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4、净重≤15Kg。</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5、每套配备专用工具1套、比例壶1个、备用锯片5片。</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6、投标时备注动力来源（汽油/柴油）及油料型号（0/92/95#）</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43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CD5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58CA">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3AD9">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5BC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7580.00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0C14A0F">
            <w:pPr>
              <w:jc w:val="center"/>
              <w:rPr>
                <w:rFonts w:hint="default" w:ascii="仿宋_GB2312" w:hAnsi="宋体" w:eastAsia="仿宋_GB2312" w:cs="仿宋_GB2312"/>
                <w:i w:val="0"/>
                <w:iCs w:val="0"/>
                <w:color w:val="FF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D6CC">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221D">
            <w:pPr>
              <w:rPr>
                <w:rFonts w:hint="eastAsia" w:ascii="宋体" w:hAnsi="宋体" w:eastAsia="宋体" w:cs="宋体"/>
                <w:i w:val="0"/>
                <w:iCs w:val="0"/>
                <w:color w:val="000000"/>
                <w:sz w:val="22"/>
                <w:szCs w:val="22"/>
                <w:u w:val="none"/>
              </w:rPr>
            </w:pPr>
          </w:p>
        </w:tc>
      </w:tr>
      <w:tr w14:paraId="24A2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23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F23E">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30B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锂电池角磨机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17A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B类火灾：可燃液体火灾，像汽油、柴油、食用油等液体燃烧的火灾。</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04A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锂电池角磨机电压：21V夹持直径：0.8-10mm额定转速：1500rpm扭矩：50N.M长14cm高18cm重0.78kg</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电钻参数转速：0-7000r/min，电压：21V，砂盘直径：100mm，侧开关，三档调速。长32cm，握手直径 4cm，重1.02kg，功率700瓦。</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AF0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A0F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F12C">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F9B">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D14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709.00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900CFA7">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3A6C">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D1BB">
            <w:pPr>
              <w:rPr>
                <w:rFonts w:hint="eastAsia" w:ascii="宋体" w:hAnsi="宋体" w:eastAsia="宋体" w:cs="宋体"/>
                <w:i w:val="0"/>
                <w:iCs w:val="0"/>
                <w:color w:val="000000"/>
                <w:sz w:val="22"/>
                <w:szCs w:val="22"/>
                <w:u w:val="none"/>
              </w:rPr>
            </w:pPr>
          </w:p>
        </w:tc>
      </w:tr>
      <w:tr w14:paraId="51FB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DD5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4B20">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388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哈利根铁铤</w:t>
            </w:r>
          </w:p>
        </w:tc>
        <w:tc>
          <w:tcPr>
            <w:tcW w:w="2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92E9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用途：用于交通事故现场，车门变x形等处置。</w:t>
            </w:r>
          </w:p>
        </w:tc>
        <w:tc>
          <w:tcPr>
            <w:tcW w:w="3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B5B5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哈利根铁铤，长度为42英寸。该工具包括45#钢铸造杆体，不绝缘不易折断，两头均为45#钢锻打成型，刃口做热处理，高强硬度，杆体一端设置有羊角撬头，另一端为尖镐头和扁镐头，尖镐头和扁镐头固接为一体。另一根是一头为割绳器。另一端是尖镐头和扁镐头，此工具是集羊角撬头，尖镐和扁镐，割绳器为一体的多用途大撬棍，实现了撬、砸、刺、捣、绞扭，割绳等多项功能，可破拆建筑物门窗、锁具、钉子、螺栓等架构紧凑，实用方便，提高了消防人员的工作效率</w:t>
            </w:r>
            <w:r>
              <w:rPr>
                <w:rFonts w:hint="eastAsia" w:ascii="仿宋_GB2312" w:hAnsi="宋体" w:eastAsia="仿宋_GB2312" w:cs="仿宋_GB2312"/>
                <w:i w:val="0"/>
                <w:iCs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96A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83C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E2A3">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4F29">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9CD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1500.00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4DE8A939">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9C8D">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709D">
            <w:pPr>
              <w:rPr>
                <w:rFonts w:hint="eastAsia" w:ascii="宋体" w:hAnsi="宋体" w:eastAsia="宋体" w:cs="宋体"/>
                <w:i w:val="0"/>
                <w:iCs w:val="0"/>
                <w:color w:val="000000"/>
                <w:sz w:val="22"/>
                <w:szCs w:val="22"/>
                <w:u w:val="none"/>
              </w:rPr>
            </w:pPr>
          </w:p>
        </w:tc>
      </w:tr>
      <w:tr w14:paraId="6B99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BC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21</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3326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警戒照明</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E9D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警戒带</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CE0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C类火灾：气体和蒸气火灾，例如天然气、液化气等气体泄漏引发的火灾。</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FCA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材质：尼龙，宽度4厘米，长度50米/盘。厚度，0.1毫米</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97A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盘</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62C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EE67">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B4AF">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DD1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105.00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B5B1589">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B403">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C7BC">
            <w:pPr>
              <w:rPr>
                <w:rFonts w:hint="eastAsia" w:ascii="宋体" w:hAnsi="宋体" w:eastAsia="宋体" w:cs="宋体"/>
                <w:i w:val="0"/>
                <w:iCs w:val="0"/>
                <w:color w:val="000000"/>
                <w:sz w:val="22"/>
                <w:szCs w:val="22"/>
                <w:u w:val="none"/>
              </w:rPr>
            </w:pPr>
          </w:p>
        </w:tc>
      </w:tr>
      <w:tr w14:paraId="788B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729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22</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CCBC">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A86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警戒桶</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5B5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用于灾害现场警戒</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5D4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1.规格：70cm（±2cm）；</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2.重量≥2kg；</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3.材质：橡胶。</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C5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ACD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CF8D">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C048">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3B1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386C487">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A1E9">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9A6D">
            <w:pPr>
              <w:rPr>
                <w:rFonts w:hint="eastAsia" w:ascii="宋体" w:hAnsi="宋体" w:eastAsia="宋体" w:cs="宋体"/>
                <w:i w:val="0"/>
                <w:iCs w:val="0"/>
                <w:color w:val="000000"/>
                <w:sz w:val="22"/>
                <w:szCs w:val="22"/>
                <w:u w:val="none"/>
              </w:rPr>
            </w:pPr>
          </w:p>
        </w:tc>
      </w:tr>
      <w:tr w14:paraId="6E61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69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23</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BE57">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811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警戒三角标</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ECA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普通电火：电气设备引发的火灾（注意：若电气设备处于通电状态，需谨慎使用，确保安全操作）。</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F17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1.结构为三角形，正面包边涂有黑色， 中心位置为黄色反光及危险警示标志， 分别为“有毒”、“易燃”、“泄露”、“爆炸”和“危险”等五种标识；</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2.搭配支撑杆，可支撑立放，也可与标志杆配套使用；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3.材质：铝合金；</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4.产品规格：三角形 (等边)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5.尺寸(mm) ：宽440，高390；</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6.颜色：黄色、黑色。</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057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ABB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102D">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14E6">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EB4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795.00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3B5A016">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D096">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7AC5">
            <w:pPr>
              <w:rPr>
                <w:rFonts w:hint="eastAsia" w:ascii="宋体" w:hAnsi="宋体" w:eastAsia="宋体" w:cs="宋体"/>
                <w:i w:val="0"/>
                <w:iCs w:val="0"/>
                <w:color w:val="000000"/>
                <w:sz w:val="22"/>
                <w:szCs w:val="22"/>
                <w:u w:val="none"/>
              </w:rPr>
            </w:pPr>
          </w:p>
        </w:tc>
      </w:tr>
      <w:tr w14:paraId="1ECC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627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24</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8B95">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BD8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强光手电</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A17F">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用于灭火救援黑暗条件下现场照明的器具</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9C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技术参数：</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1.额定电压DC3.7V</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2.额定容量2600mAh</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3.光源（LED）额定功率(LED）3W</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4.电流700mA</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5.光通量≥120lm</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6.平均使用寿命≥10</w:t>
            </w:r>
            <w:r>
              <w:rPr>
                <w:rFonts w:hint="default" w:ascii="仿宋_GB2312" w:hAnsi="宋体" w:eastAsia="仿宋_GB2312" w:cs="仿宋_GB2312"/>
                <w:i w:val="0"/>
                <w:iCs w:val="0"/>
                <w:color w:val="000000"/>
                <w:kern w:val="0"/>
                <w:sz w:val="20"/>
                <w:szCs w:val="20"/>
                <w:highlight w:val="none"/>
                <w:u w:val="none"/>
                <w:lang w:val="en-US" w:eastAsia="zh-CN" w:bidi="ar"/>
              </w:rPr>
              <w:t>0000h</w:t>
            </w:r>
            <w:r>
              <w:rPr>
                <w:rFonts w:hint="default" w:ascii="仿宋_GB2312" w:hAnsi="宋体" w:eastAsia="仿宋_GB2312" w:cs="仿宋_GB2312"/>
                <w:i w:val="0"/>
                <w:iCs w:val="0"/>
                <w:color w:val="000000"/>
                <w:kern w:val="0"/>
                <w:sz w:val="20"/>
                <w:szCs w:val="20"/>
                <w:highlight w:val="none"/>
                <w:u w:val="none"/>
                <w:lang w:val="en-US" w:eastAsia="zh-CN" w:bidi="ar"/>
              </w:rPr>
              <w:br w:type="textWrapping"/>
            </w:r>
            <w:r>
              <w:rPr>
                <w:rFonts w:hint="default" w:ascii="仿宋_GB2312" w:hAnsi="宋体" w:eastAsia="仿宋_GB2312" w:cs="仿宋_GB2312"/>
                <w:i w:val="0"/>
                <w:iCs w:val="0"/>
                <w:color w:val="000000"/>
                <w:kern w:val="0"/>
                <w:sz w:val="20"/>
                <w:szCs w:val="20"/>
                <w:highlight w:val="none"/>
                <w:u w:val="none"/>
                <w:lang w:val="en-US" w:eastAsia="zh-CN" w:bidi="ar"/>
              </w:rPr>
              <w:t>7.连续放电时间强光8h,工作光</w:t>
            </w:r>
            <w:r>
              <w:rPr>
                <w:rFonts w:hint="default" w:ascii="仿宋_GB2312" w:hAnsi="宋体" w:eastAsia="仿宋_GB2312" w:cs="仿宋_GB2312"/>
                <w:i w:val="0"/>
                <w:iCs w:val="0"/>
                <w:color w:val="000000"/>
                <w:kern w:val="0"/>
                <w:sz w:val="20"/>
                <w:szCs w:val="20"/>
                <w:u w:val="none"/>
                <w:lang w:val="en-US" w:eastAsia="zh-CN" w:bidi="ar"/>
              </w:rPr>
              <w:t>16h,频闪32h</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8.充电时间6h</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9.电池使用寿命≥1000(循环)</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10.外形尺寸直径28*长度140mm</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11.重量125g</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12.防护等级IP66</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13.防爆标志Ex d ⅡC T6 Gb</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6E9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904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25F6">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EBC1">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B28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420.00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70947908">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9723">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96BE">
            <w:pPr>
              <w:rPr>
                <w:rFonts w:hint="eastAsia" w:ascii="宋体" w:hAnsi="宋体" w:eastAsia="宋体" w:cs="宋体"/>
                <w:i w:val="0"/>
                <w:iCs w:val="0"/>
                <w:color w:val="000000"/>
                <w:sz w:val="22"/>
                <w:szCs w:val="22"/>
                <w:u w:val="none"/>
              </w:rPr>
            </w:pPr>
          </w:p>
        </w:tc>
      </w:tr>
      <w:tr w14:paraId="209C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D1F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25</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0E4A3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救生器材</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4C21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静力绳</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（50m）</w:t>
            </w:r>
          </w:p>
        </w:tc>
        <w:tc>
          <w:tcPr>
            <w:tcW w:w="2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F0C5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用于灾害现场救援、自救或安全保护</w:t>
            </w:r>
          </w:p>
        </w:tc>
        <w:tc>
          <w:tcPr>
            <w:tcW w:w="3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B96E3">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静力绳直径11mm（破断强度≥25kN,两端采用绳环结构，用同种材料的细绳扎缝50mm，在扎缝处热封，扎缝处包以裹紧的套管。</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276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F7D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8024">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3523">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7E1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1820.00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C586044">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8EE9">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780D">
            <w:pPr>
              <w:rPr>
                <w:rFonts w:hint="eastAsia" w:ascii="宋体" w:hAnsi="宋体" w:eastAsia="宋体" w:cs="宋体"/>
                <w:i w:val="0"/>
                <w:iCs w:val="0"/>
                <w:color w:val="000000"/>
                <w:sz w:val="22"/>
                <w:szCs w:val="22"/>
                <w:u w:val="none"/>
              </w:rPr>
            </w:pPr>
          </w:p>
        </w:tc>
      </w:tr>
      <w:tr w14:paraId="28A9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F17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26</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0241B">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FB6C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安全导向绳</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（20m）</w:t>
            </w:r>
          </w:p>
        </w:tc>
        <w:tc>
          <w:tcPr>
            <w:tcW w:w="2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16FB9">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用于灾害现场救援、自救或安全保护</w:t>
            </w:r>
          </w:p>
        </w:tc>
        <w:tc>
          <w:tcPr>
            <w:tcW w:w="3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6677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1.整体性能</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★1.1符合国家XF494-2023《消防用防坠落装备》标准要求，具有国家消防装备质量监督检验中心的检验报告和应急管理部消防产品合格评定中心3C认证证书。</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2.技术性能：</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2.1直径：11mm，长度20米、可按需求定制。</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▲2.2破断强度：≥22KN。</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AA3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9F6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77D7">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5D89">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0C5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172.00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29446EB1">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36C2">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7FF1">
            <w:pPr>
              <w:rPr>
                <w:rFonts w:hint="eastAsia" w:ascii="宋体" w:hAnsi="宋体" w:eastAsia="宋体" w:cs="宋体"/>
                <w:i w:val="0"/>
                <w:iCs w:val="0"/>
                <w:color w:val="000000"/>
                <w:sz w:val="22"/>
                <w:szCs w:val="22"/>
                <w:u w:val="none"/>
              </w:rPr>
            </w:pPr>
          </w:p>
        </w:tc>
      </w:tr>
      <w:tr w14:paraId="4CE3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234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27</w:t>
            </w: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415E2">
            <w:pPr>
              <w:jc w:val="center"/>
              <w:rPr>
                <w:rFonts w:hint="default" w:ascii="仿宋_GB2312" w:hAnsi="宋体" w:eastAsia="仿宋_GB2312" w:cs="仿宋_GB2312"/>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5B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电梯钥匙</w:t>
            </w:r>
          </w:p>
        </w:tc>
        <w:tc>
          <w:tcPr>
            <w:tcW w:w="2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36DA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用于电梯救援</w:t>
            </w:r>
          </w:p>
        </w:tc>
        <w:tc>
          <w:tcPr>
            <w:tcW w:w="3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480B3">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材质：304不锈钢</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适用于：电梯、火车、水龙头</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62D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E45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17A7">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CC10">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777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BADC9D5">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DA64">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2F22">
            <w:pPr>
              <w:rPr>
                <w:rFonts w:hint="eastAsia" w:ascii="宋体" w:hAnsi="宋体" w:eastAsia="宋体" w:cs="宋体"/>
                <w:i w:val="0"/>
                <w:iCs w:val="0"/>
                <w:color w:val="000000"/>
                <w:sz w:val="22"/>
                <w:szCs w:val="22"/>
                <w:u w:val="none"/>
              </w:rPr>
            </w:pPr>
          </w:p>
        </w:tc>
      </w:tr>
      <w:tr w14:paraId="3DD0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937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4BDA">
            <w:pPr>
              <w:jc w:val="center"/>
              <w:rPr>
                <w:rFonts w:hint="default" w:ascii="仿宋_GB2312" w:hAnsi="宋体" w:eastAsia="仿宋_GB2312" w:cs="仿宋_GB2312"/>
                <w:b/>
                <w:bCs/>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D52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主锁</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7F6">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1、用途：用于高空绳索作业，是绳索救援中的重要附件，在救援中连接各类保护器材；</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2、符合XF494-2023《消防用防坠落装备》技术要求；（提供国家认可的具备相应检测资质的检测机构出具的检测报告） </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EC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1、轻型铝合金（或更优材质）3段O型自动主锁；</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2、锁门带防滑纹，戴手套也能轻松操作；</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3、材质：铝合金；</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4、开口尺寸≥20mm</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5、纵向最小破断强度：≥25KN；横向最小破断强度：≥8KN（提供国家认可的具备相应检测资质的检测机构出具的检测报告。检测报告需体现上述指标，无法体现的须按要求提供其他佐证材料）；</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9FF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DB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8460">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555">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565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120.00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9AE725B">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FE12">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D31A">
            <w:pPr>
              <w:rPr>
                <w:rFonts w:hint="eastAsia" w:ascii="宋体" w:hAnsi="宋体" w:eastAsia="宋体" w:cs="宋体"/>
                <w:i w:val="0"/>
                <w:iCs w:val="0"/>
                <w:color w:val="000000"/>
                <w:sz w:val="22"/>
                <w:szCs w:val="22"/>
                <w:u w:val="none"/>
              </w:rPr>
            </w:pPr>
          </w:p>
        </w:tc>
      </w:tr>
      <w:tr w14:paraId="3F46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62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29</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7A1B">
            <w:pPr>
              <w:jc w:val="center"/>
              <w:rPr>
                <w:rFonts w:hint="default" w:ascii="仿宋_GB2312" w:hAnsi="宋体" w:eastAsia="仿宋_GB2312" w:cs="仿宋_GB2312"/>
                <w:b/>
                <w:bCs/>
                <w:i w:val="0"/>
                <w:iCs w:val="0"/>
                <w:color w:val="000000"/>
                <w:sz w:val="20"/>
                <w:szCs w:val="20"/>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3EC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逃生帐篷</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89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用于模拟火灾现场逃生</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0543">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highlight w:val="none"/>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消防逃生帐篷尺寸：长10米，高2.5米，宽5米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缝纫精度要求:1)针距控制:采用精密的针距控制系统，确保缝纫线迹均匀、紧密。2)边缘处理:对缝制边缘进行精细修剪与处理，避免脱线、毛边等现象。3)精度标准:遵循行业高标准进行缝纫精度控制，确保每一件产品均达到或超过</w:t>
            </w:r>
            <w:r>
              <w:rPr>
                <w:rFonts w:hint="eastAsia" w:ascii="仿宋_GB2312" w:hAnsi="宋体" w:eastAsia="仿宋_GB2312" w:cs="仿宋_GB2312"/>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2.质量检测与售后1)质量检测:实施严格的质量管理体系，对每批产品进行全方位的质量检测，包括但不限于外观检查、尺寸测量、缝纫</w:t>
            </w:r>
            <w:r>
              <w:rPr>
                <w:rFonts w:hint="default" w:ascii="仿宋_GB2312" w:hAnsi="宋体" w:eastAsia="仿宋_GB2312" w:cs="仿宋_GB2312"/>
                <w:i w:val="0"/>
                <w:iCs w:val="0"/>
                <w:color w:val="000000"/>
                <w:kern w:val="0"/>
                <w:sz w:val="20"/>
                <w:szCs w:val="20"/>
                <w:highlight w:val="none"/>
                <w:u w:val="none"/>
                <w:lang w:val="en-US" w:eastAsia="zh-CN" w:bidi="ar"/>
              </w:rPr>
              <w:t>精度评估等。2)售后服务:提供完善的售后服务体系</w:t>
            </w:r>
          </w:p>
          <w:p w14:paraId="5475F46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highlight w:val="none"/>
                <w:u w:val="none"/>
                <w:lang w:val="en-US" w:eastAsia="zh-CN" w:bidi="ar"/>
              </w:rPr>
              <w:t>3.</w:t>
            </w:r>
            <w:r>
              <w:rPr>
                <w:rFonts w:hint="default" w:ascii="仿宋_GB2312" w:hAnsi="宋体" w:eastAsia="仿宋_GB2312" w:cs="仿宋_GB2312"/>
                <w:i w:val="0"/>
                <w:iCs w:val="0"/>
                <w:color w:val="000000"/>
                <w:kern w:val="0"/>
                <w:sz w:val="20"/>
                <w:szCs w:val="20"/>
                <w:highlight w:val="none"/>
                <w:u w:val="none"/>
                <w:lang w:val="en-US" w:eastAsia="zh-CN" w:bidi="ar"/>
              </w:rPr>
              <w:t>发烟器400w400W线控烟雾浓白、出烟量大、覆盖面光1台</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br w:type="textWrapping"/>
            </w:r>
            <w:r>
              <w:rPr>
                <w:rFonts w:hint="eastAsia" w:ascii="仿宋_GB2312" w:hAnsi="宋体" w:eastAsia="仿宋_GB2312" w:cs="仿宋_GB2312"/>
                <w:i w:val="0"/>
                <w:iCs w:val="0"/>
                <w:color w:val="000000"/>
                <w:kern w:val="0"/>
                <w:sz w:val="20"/>
                <w:szCs w:val="20"/>
                <w:highlight w:val="none"/>
                <w:u w:val="none"/>
                <w:lang w:val="en-US" w:eastAsia="zh-CN" w:bidi="ar"/>
              </w:rPr>
              <w:t>4.</w:t>
            </w:r>
            <w:r>
              <w:rPr>
                <w:rFonts w:hint="default" w:ascii="仿宋_GB2312" w:hAnsi="宋体" w:eastAsia="仿宋_GB2312" w:cs="仿宋_GB2312"/>
                <w:i w:val="0"/>
                <w:iCs w:val="0"/>
                <w:color w:val="000000"/>
                <w:kern w:val="0"/>
                <w:sz w:val="20"/>
                <w:szCs w:val="20"/>
                <w:highlight w:val="none"/>
                <w:u w:val="none"/>
                <w:lang w:val="en-US" w:eastAsia="zh-CN" w:bidi="ar"/>
              </w:rPr>
              <w:t>浓缩油 300ml ，10瓶，电源线长5.5米，三速开关</w:t>
            </w:r>
            <w:r>
              <w:rPr>
                <w:rFonts w:hint="eastAsia" w:ascii="仿宋_GB2312" w:hAnsi="宋体" w:eastAsia="仿宋_GB2312" w:cs="仿宋_GB2312"/>
                <w:i w:val="0"/>
                <w:iCs w:val="0"/>
                <w:color w:val="000000"/>
                <w:kern w:val="0"/>
                <w:sz w:val="20"/>
                <w:szCs w:val="20"/>
                <w:highlight w:val="none"/>
                <w:u w:val="none"/>
                <w:lang w:val="en-US" w:eastAsia="zh-CN" w:bidi="ar"/>
              </w:rPr>
              <w:t>。</w:t>
            </w:r>
            <w:r>
              <w:rPr>
                <w:rFonts w:hint="default" w:ascii="仿宋_GB2312" w:hAnsi="宋体" w:eastAsia="仿宋_GB2312" w:cs="仿宋_GB2312"/>
                <w:i w:val="0"/>
                <w:iCs w:val="0"/>
                <w:color w:val="000000"/>
                <w:kern w:val="0"/>
                <w:sz w:val="20"/>
                <w:szCs w:val="20"/>
                <w:highlight w:val="none"/>
                <w:u w:val="none"/>
                <w:lang w:val="en-US" w:eastAsia="zh-CN" w:bidi="ar"/>
              </w:rPr>
              <w:br w:type="textWrapping"/>
            </w:r>
            <w:r>
              <w:rPr>
                <w:rFonts w:hint="eastAsia" w:ascii="仿宋_GB2312" w:hAnsi="宋体" w:eastAsia="仿宋_GB2312" w:cs="仿宋_GB2312"/>
                <w:i w:val="0"/>
                <w:iCs w:val="0"/>
                <w:color w:val="000000"/>
                <w:kern w:val="0"/>
                <w:sz w:val="20"/>
                <w:szCs w:val="20"/>
                <w:highlight w:val="none"/>
                <w:u w:val="none"/>
                <w:lang w:val="en-US" w:eastAsia="zh-CN" w:bidi="ar"/>
              </w:rPr>
              <w:t>5</w:t>
            </w:r>
            <w:r>
              <w:rPr>
                <w:rFonts w:hint="default" w:ascii="仿宋_GB2312" w:hAnsi="宋体" w:eastAsia="仿宋_GB2312" w:cs="仿宋_GB2312"/>
                <w:i w:val="0"/>
                <w:iCs w:val="0"/>
                <w:color w:val="000000"/>
                <w:kern w:val="0"/>
                <w:sz w:val="20"/>
                <w:szCs w:val="20"/>
                <w:highlight w:val="none"/>
                <w:u w:val="none"/>
                <w:lang w:val="en-US" w:eastAsia="zh-CN" w:bidi="ar"/>
              </w:rPr>
              <w:t>.鼓风机220V~50HZ，产</w:t>
            </w:r>
            <w:r>
              <w:rPr>
                <w:rFonts w:hint="default" w:ascii="仿宋_GB2312" w:hAnsi="宋体" w:eastAsia="仿宋_GB2312" w:cs="仿宋_GB2312"/>
                <w:i w:val="0"/>
                <w:iCs w:val="0"/>
                <w:color w:val="000000"/>
                <w:kern w:val="0"/>
                <w:sz w:val="20"/>
                <w:szCs w:val="20"/>
                <w:u w:val="none"/>
                <w:lang w:val="en-US" w:eastAsia="zh-CN" w:bidi="ar"/>
              </w:rPr>
              <w:t>品功率1000W，三档转速:低 L1000r/min、中M1200r/min、高H  1400r/min;一台ABS亚克力边框，自然发光，无需电源，荧光</w:t>
            </w:r>
            <w:r>
              <w:rPr>
                <w:rFonts w:hint="eastAsia" w:ascii="仿宋_GB2312" w:hAnsi="宋体" w:eastAsia="仿宋_GB2312" w:cs="仿宋_GB2312"/>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w:t>
            </w:r>
            <w:r>
              <w:rPr>
                <w:rFonts w:hint="default" w:ascii="仿宋_GB2312" w:hAnsi="宋体" w:eastAsia="仿宋_GB2312" w:cs="仿宋_GB2312"/>
                <w:i w:val="0"/>
                <w:iCs w:val="0"/>
                <w:color w:val="000000"/>
                <w:kern w:val="0"/>
                <w:sz w:val="20"/>
                <w:szCs w:val="20"/>
                <w:u w:val="none"/>
                <w:lang w:val="en-US" w:eastAsia="zh-CN" w:bidi="ar"/>
              </w:rPr>
              <w:t>.安全进出口指示牌 ，材质，储光效果好，自然持续发光，背后开孔孔距:210mm</w:t>
            </w:r>
            <w:r>
              <w:rPr>
                <w:rFonts w:hint="eastAsia" w:ascii="仿宋_GB2312" w:hAnsi="宋体" w:eastAsia="仿宋_GB2312" w:cs="仿宋_GB2312"/>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w:t>
            </w:r>
            <w:r>
              <w:rPr>
                <w:rFonts w:hint="default" w:ascii="仿宋_GB2312" w:hAnsi="宋体" w:eastAsia="仿宋_GB2312" w:cs="仿宋_GB2312"/>
                <w:i w:val="0"/>
                <w:iCs w:val="0"/>
                <w:color w:val="000000"/>
                <w:kern w:val="0"/>
                <w:sz w:val="20"/>
                <w:szCs w:val="20"/>
                <w:u w:val="none"/>
                <w:lang w:val="en-US" w:eastAsia="zh-CN" w:bidi="ar"/>
              </w:rPr>
              <w:t>.印字技术:针车缝纫工艺，精密的缝纫机械与手工技艺的结合，形成稳定且美观的缝制效果。</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w:t>
            </w:r>
            <w:r>
              <w:rPr>
                <w:rFonts w:hint="default" w:ascii="仿宋_GB2312" w:hAnsi="宋体" w:eastAsia="仿宋_GB2312" w:cs="仿宋_GB2312"/>
                <w:i w:val="0"/>
                <w:iCs w:val="0"/>
                <w:color w:val="000000"/>
                <w:kern w:val="0"/>
                <w:sz w:val="20"/>
                <w:szCs w:val="20"/>
                <w:u w:val="none"/>
                <w:lang w:val="en-US" w:eastAsia="zh-CN" w:bidi="ar"/>
              </w:rPr>
              <w:t>.字体大小与样式:服务定制印字供客户选择，包括但不限于宋体、黑体、1)字体选择:提供多种标准与特殊字体楷体及个性化定制字体。2)大小调整:根据客户要求与产品特点，灵活调整字体大小，确保文字清晰可读，同时与整体设计相协调。</w:t>
            </w:r>
          </w:p>
        </w:tc>
        <w:tc>
          <w:tcPr>
            <w:tcW w:w="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DBCD">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F17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C51D">
            <w:pPr>
              <w:jc w:val="center"/>
              <w:rPr>
                <w:rFonts w:hint="default" w:ascii="仿宋_GB2312" w:hAnsi="宋体" w:eastAsia="仿宋_GB2312" w:cs="仿宋_GB2312"/>
                <w:i w:val="0"/>
                <w:iCs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735E">
            <w:pPr>
              <w:jc w:val="center"/>
              <w:rPr>
                <w:rFonts w:hint="default" w:ascii="仿宋_GB2312" w:hAnsi="宋体" w:eastAsia="仿宋_GB2312" w:cs="仿宋_GB2312"/>
                <w:i w:val="0"/>
                <w:iCs w:val="0"/>
                <w:color w:val="000000"/>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2C0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15000.00 </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top"/>
          </w:tcPr>
          <w:p w14:paraId="4DEFD1B2">
            <w:pPr>
              <w:jc w:val="center"/>
              <w:rPr>
                <w:rFonts w:hint="default" w:ascii="仿宋_GB2312" w:hAnsi="宋体" w:eastAsia="仿宋_GB2312" w:cs="仿宋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B570">
            <w:pPr>
              <w:rPr>
                <w:rFonts w:hint="eastAsia" w:ascii="宋体" w:hAnsi="宋体" w:eastAsia="宋体" w:cs="宋体"/>
                <w:i w:val="0"/>
                <w:iCs w:val="0"/>
                <w:color w:val="000000"/>
                <w:sz w:val="22"/>
                <w:szCs w:val="22"/>
                <w:u w:val="none"/>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BAE9">
            <w:pPr>
              <w:rPr>
                <w:rFonts w:hint="eastAsia" w:ascii="宋体" w:hAnsi="宋体" w:eastAsia="宋体" w:cs="宋体"/>
                <w:i w:val="0"/>
                <w:iCs w:val="0"/>
                <w:color w:val="000000"/>
                <w:sz w:val="22"/>
                <w:szCs w:val="22"/>
                <w:u w:val="none"/>
              </w:rPr>
            </w:pPr>
          </w:p>
        </w:tc>
      </w:tr>
      <w:tr w14:paraId="6F9F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jc w:val="center"/>
        </w:trPr>
        <w:tc>
          <w:tcPr>
            <w:tcW w:w="100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42790D">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lang w:val="en-US"/>
              </w:rPr>
            </w:pPr>
            <w:r>
              <w:rPr>
                <w:rFonts w:hint="eastAsia" w:ascii="仿宋_GB2312" w:hAnsi="宋体" w:eastAsia="仿宋_GB2312" w:cs="仿宋_GB2312"/>
                <w:b/>
                <w:bCs/>
                <w:i w:val="0"/>
                <w:iCs w:val="0"/>
                <w:color w:val="000000"/>
                <w:kern w:val="0"/>
                <w:sz w:val="28"/>
                <w:szCs w:val="28"/>
                <w:u w:val="none"/>
                <w:lang w:val="en-US" w:eastAsia="zh-CN" w:bidi="ar"/>
              </w:rPr>
              <w:t>金额</w:t>
            </w:r>
            <w:r>
              <w:rPr>
                <w:rFonts w:hint="default" w:ascii="仿宋_GB2312" w:hAnsi="宋体" w:eastAsia="仿宋_GB2312" w:cs="仿宋_GB2312"/>
                <w:b/>
                <w:bCs/>
                <w:i w:val="0"/>
                <w:iCs w:val="0"/>
                <w:color w:val="000000"/>
                <w:kern w:val="0"/>
                <w:sz w:val="28"/>
                <w:szCs w:val="28"/>
                <w:u w:val="none"/>
                <w:lang w:val="en-US" w:eastAsia="zh-CN" w:bidi="ar"/>
              </w:rPr>
              <w:t>总计</w:t>
            </w:r>
            <w:r>
              <w:rPr>
                <w:rFonts w:hint="eastAsia" w:ascii="仿宋_GB2312" w:hAnsi="宋体" w:eastAsia="仿宋_GB2312" w:cs="仿宋_GB2312"/>
                <w:b/>
                <w:bCs/>
                <w:i w:val="0"/>
                <w:iCs w:val="0"/>
                <w:color w:val="000000"/>
                <w:kern w:val="0"/>
                <w:sz w:val="28"/>
                <w:szCs w:val="28"/>
                <w:u w:val="none"/>
                <w:lang w:val="en-US" w:eastAsia="zh-CN" w:bidi="ar"/>
              </w:rPr>
              <w:t>（元）</w:t>
            </w:r>
          </w:p>
        </w:tc>
        <w:tc>
          <w:tcPr>
            <w:tcW w:w="62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8253F9">
            <w:pPr>
              <w:jc w:val="center"/>
              <w:rPr>
                <w:rFonts w:hint="default" w:ascii="仿宋_GB2312" w:hAnsi="宋体" w:eastAsia="仿宋_GB2312" w:cs="仿宋_GB2312"/>
                <w:b/>
                <w:bCs/>
                <w:i w:val="0"/>
                <w:iCs w:val="0"/>
                <w:color w:val="000000"/>
                <w:sz w:val="24"/>
                <w:szCs w:val="24"/>
                <w:u w:val="none"/>
              </w:rPr>
            </w:pPr>
          </w:p>
        </w:tc>
      </w:tr>
      <w:tr w14:paraId="34B8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2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D991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注：投标产品须提供不少于12个月的质量保证期（自验收合格之日起计算），如部分器材涉及特殊情况，由投标单位于报价时另行备注</w:t>
            </w:r>
          </w:p>
        </w:tc>
      </w:tr>
    </w:tbl>
    <w:p w14:paraId="017DFA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p>
    <w:p w14:paraId="26069CCC">
      <w:pPr>
        <w:rPr>
          <w:rFonts w:hint="eastAsia" w:eastAsia="宋体"/>
          <w:lang w:eastAsia="zh-CN"/>
        </w:rPr>
        <w:sectPr>
          <w:headerReference r:id="rId5" w:type="default"/>
          <w:footerReference r:id="rId6" w:type="default"/>
          <w:pgSz w:w="16838" w:h="11906" w:orient="landscape"/>
          <w:pgMar w:top="567" w:right="567" w:bottom="567" w:left="56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17547C8">
      <w:pPr>
        <w:pStyle w:val="2"/>
        <w:numPr>
          <w:ilvl w:val="0"/>
          <w:numId w:val="0"/>
        </w:numPr>
        <w:bidi w:val="0"/>
        <w:ind w:leftChars="200"/>
        <w:jc w:val="center"/>
        <w:rPr>
          <w:rFonts w:hint="eastAsia"/>
          <w:lang w:val="en-US" w:eastAsia="zh-CN"/>
        </w:rPr>
      </w:pPr>
      <w:r>
        <w:rPr>
          <w:rFonts w:hint="eastAsia"/>
          <w:lang w:val="en-US" w:eastAsia="zh-CN"/>
        </w:rPr>
        <w:t>附件2、售后服务承诺书（格式自拟）</w:t>
      </w:r>
    </w:p>
    <w:p w14:paraId="2934663C">
      <w:pPr>
        <w:pStyle w:val="4"/>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投标人须承诺在项目所在地具备本地化售后服务能力，具体要求如下：</w:t>
      </w:r>
    </w:p>
    <w:p w14:paraId="0106C7AA">
      <w:pPr>
        <w:pStyle w:val="4"/>
        <w:keepNext w:val="0"/>
        <w:keepLines w:val="0"/>
        <w:pageBreakBefore w:val="0"/>
        <w:widowControl w:val="0"/>
        <w:numPr>
          <w:ilvl w:val="0"/>
          <w:numId w:val="5"/>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投标人或其授权服务商必须在本市范围内设有固定售后服务点，并提供售后服务点地址、联系人及联系方式。</w:t>
      </w:r>
    </w:p>
    <w:p w14:paraId="1E01625A">
      <w:pPr>
        <w:pStyle w:val="4"/>
        <w:keepNext w:val="0"/>
        <w:keepLines w:val="0"/>
        <w:pageBreakBefore w:val="0"/>
        <w:widowControl w:val="0"/>
        <w:numPr>
          <w:ilvl w:val="0"/>
          <w:numId w:val="5"/>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提供常用备件库存清单含单价（确保常用备件可快速更换）。</w:t>
      </w:r>
    </w:p>
    <w:p w14:paraId="12B891DD">
      <w:pPr>
        <w:pStyle w:val="4"/>
        <w:keepNext w:val="0"/>
        <w:keepLines w:val="0"/>
        <w:pageBreakBefore w:val="0"/>
        <w:widowControl w:val="0"/>
        <w:numPr>
          <w:ilvl w:val="0"/>
          <w:numId w:val="5"/>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服务响应时间等内容。</w:t>
      </w:r>
    </w:p>
    <w:p w14:paraId="26AEE9B7">
      <w:pPr>
        <w:rPr>
          <w:rFonts w:hint="eastAsia"/>
          <w:lang w:val="en-US" w:eastAsia="zh-CN"/>
        </w:rPr>
      </w:pPr>
    </w:p>
    <w:p w14:paraId="14AF9634">
      <w:pPr>
        <w:rPr>
          <w:rFonts w:hint="default"/>
          <w:lang w:val="en-US" w:eastAsia="zh-CN"/>
        </w:rPr>
        <w:sectPr>
          <w:pgSz w:w="11906" w:h="16838"/>
          <w:pgMar w:top="1134" w:right="567" w:bottom="1134" w:left="567" w:header="851" w:footer="992" w:gutter="0"/>
          <w:cols w:space="425" w:num="1"/>
          <w:docGrid w:type="lines" w:linePitch="312" w:charSpace="0"/>
        </w:sectPr>
      </w:pPr>
    </w:p>
    <w:p w14:paraId="75E214F8">
      <w:pPr>
        <w:pStyle w:val="2"/>
        <w:numPr>
          <w:ilvl w:val="0"/>
          <w:numId w:val="0"/>
        </w:numPr>
        <w:bidi w:val="0"/>
        <w:ind w:leftChars="200"/>
        <w:jc w:val="center"/>
        <w:rPr>
          <w:rFonts w:hint="eastAsia"/>
          <w:color w:val="auto"/>
          <w:highlight w:val="none"/>
          <w:lang w:val="en-US" w:eastAsia="zh-CN"/>
        </w:rPr>
      </w:pPr>
      <w:r>
        <w:rPr>
          <w:rFonts w:hint="eastAsia"/>
          <w:color w:val="auto"/>
          <w:highlight w:val="none"/>
          <w:lang w:val="en-US" w:eastAsia="zh-CN"/>
        </w:rPr>
        <w:t>附件3、企业法人营业执照的有效复印件</w:t>
      </w:r>
    </w:p>
    <w:p w14:paraId="62A234E6">
      <w:pPr>
        <w:pStyle w:val="4"/>
        <w:numPr>
          <w:ilvl w:val="0"/>
          <w:numId w:val="0"/>
        </w:numPr>
        <w:bidi w:val="0"/>
        <w:ind w:left="210" w:leftChars="0"/>
        <w:rPr>
          <w:rFonts w:hint="eastAsia"/>
          <w:color w:val="auto"/>
          <w:highlight w:val="none"/>
          <w:lang w:val="en-US" w:eastAsia="zh-CN"/>
        </w:rPr>
      </w:pPr>
      <w:r>
        <w:rPr>
          <w:rFonts w:hint="eastAsia"/>
          <w:lang w:val="en-US" w:eastAsia="zh-CN"/>
        </w:rPr>
        <w:t>必须提供最新有效的《营业执照》，经营范围须明确包含以下内容：消防器材的生产/销售。</w:t>
      </w:r>
      <w:r>
        <w:rPr>
          <w:rFonts w:hint="eastAsia"/>
          <w:color w:val="auto"/>
          <w:highlight w:val="none"/>
          <w:lang w:val="en-US" w:eastAsia="zh-CN"/>
        </w:rPr>
        <w:br w:type="page"/>
      </w:r>
    </w:p>
    <w:p w14:paraId="2F58E6B6">
      <w:pPr>
        <w:pStyle w:val="2"/>
        <w:numPr>
          <w:ilvl w:val="0"/>
          <w:numId w:val="0"/>
        </w:numPr>
        <w:bidi w:val="0"/>
        <w:ind w:leftChars="200"/>
        <w:jc w:val="center"/>
        <w:rPr>
          <w:rFonts w:hint="eastAsia"/>
          <w:color w:val="auto"/>
          <w:highlight w:val="none"/>
          <w:lang w:val="en-US" w:eastAsia="zh-CN"/>
        </w:rPr>
        <w:sectPr>
          <w:pgSz w:w="11906" w:h="16838"/>
          <w:pgMar w:top="1134" w:right="567" w:bottom="1134" w:left="567" w:header="851" w:footer="992" w:gutter="0"/>
          <w:cols w:space="425" w:num="1"/>
          <w:docGrid w:type="lines" w:linePitch="312" w:charSpace="0"/>
        </w:sectPr>
      </w:pPr>
    </w:p>
    <w:p w14:paraId="6957B280">
      <w:pPr>
        <w:pStyle w:val="2"/>
        <w:numPr>
          <w:ilvl w:val="0"/>
          <w:numId w:val="0"/>
        </w:numPr>
        <w:bidi w:val="0"/>
        <w:ind w:leftChars="200"/>
        <w:jc w:val="center"/>
        <w:rPr>
          <w:rFonts w:hint="eastAsia"/>
          <w:color w:val="auto"/>
          <w:highlight w:val="none"/>
          <w:lang w:val="en-US" w:eastAsia="zh-CN"/>
        </w:rPr>
      </w:pPr>
      <w:r>
        <w:rPr>
          <w:rFonts w:hint="eastAsia"/>
          <w:color w:val="auto"/>
          <w:highlight w:val="none"/>
          <w:lang w:val="en-US" w:eastAsia="zh-CN"/>
        </w:rPr>
        <w:t>附件4、企业相关行业信用报告或网站截图（需体现网站截图时间）</w:t>
      </w:r>
    </w:p>
    <w:p w14:paraId="0D7C3F58">
      <w:pPr>
        <w:rPr>
          <w:rFonts w:hint="eastAsia"/>
          <w:color w:val="auto"/>
          <w:highlight w:val="none"/>
          <w:lang w:val="en-US" w:eastAsia="zh-CN"/>
        </w:rPr>
      </w:pPr>
    </w:p>
    <w:p w14:paraId="7F6D1B0A">
      <w:pPr>
        <w:pStyle w:val="4"/>
        <w:numPr>
          <w:ilvl w:val="0"/>
          <w:numId w:val="6"/>
        </w:numPr>
        <w:bidi w:val="0"/>
        <w:ind w:left="-210" w:leftChars="0" w:firstLineChars="0"/>
        <w:rPr>
          <w:rFonts w:hint="eastAsia"/>
          <w:color w:val="auto"/>
          <w:highlight w:val="none"/>
          <w:lang w:val="en-US" w:eastAsia="zh-CN"/>
        </w:rPr>
      </w:pPr>
      <w:r>
        <w:rPr>
          <w:rFonts w:hint="eastAsia"/>
          <w:color w:val="auto"/>
          <w:highlight w:val="none"/>
          <w:lang w:val="en-US" w:eastAsia="zh-CN"/>
        </w:rPr>
        <w:t>未被列入“信用中国”网站(www.creditchina.gov.cn)“记录失信被执行人、重大税收违法案件当事人名单、政府采购严重违法失信行为”记录名单，附上信用报告。</w:t>
      </w:r>
    </w:p>
    <w:p w14:paraId="2758F801">
      <w:pPr>
        <w:pStyle w:val="4"/>
        <w:numPr>
          <w:ilvl w:val="0"/>
          <w:numId w:val="6"/>
        </w:numPr>
        <w:bidi w:val="0"/>
        <w:ind w:left="-210" w:leftChars="0" w:firstLineChars="0"/>
        <w:rPr>
          <w:rFonts w:hint="eastAsia"/>
          <w:color w:val="auto"/>
          <w:highlight w:val="none"/>
          <w:lang w:val="en-US" w:eastAsia="zh-CN"/>
        </w:rPr>
      </w:pPr>
      <w:r>
        <w:rPr>
          <w:rFonts w:hint="eastAsia"/>
          <w:color w:val="auto"/>
          <w:highlight w:val="none"/>
          <w:lang w:val="en-US" w:eastAsia="zh-CN"/>
        </w:rPr>
        <w:t>不处于中国政府采购网(www.ccgp.gov.cn)“政府采购严重违法失信行为信息记录”中的禁止参加政府采购活动期间。</w:t>
      </w:r>
    </w:p>
    <w:p w14:paraId="15840FA2">
      <w:pPr>
        <w:pStyle w:val="4"/>
        <w:numPr>
          <w:ilvl w:val="0"/>
          <w:numId w:val="6"/>
        </w:numPr>
        <w:bidi w:val="0"/>
        <w:ind w:left="-210" w:leftChars="0" w:firstLineChars="0"/>
        <w:rPr>
          <w:rFonts w:hint="eastAsia"/>
          <w:color w:val="auto"/>
          <w:highlight w:val="none"/>
          <w:lang w:val="en-US" w:eastAsia="zh-CN"/>
        </w:rPr>
        <w:sectPr>
          <w:pgSz w:w="11906" w:h="16838"/>
          <w:pgMar w:top="1134" w:right="567" w:bottom="1134" w:left="567" w:header="851" w:footer="992" w:gutter="0"/>
          <w:cols w:space="425" w:num="1"/>
          <w:docGrid w:type="lines" w:linePitch="312" w:charSpace="0"/>
        </w:sectPr>
      </w:pPr>
      <w:r>
        <w:rPr>
          <w:rFonts w:hint="eastAsia"/>
          <w:color w:val="auto"/>
          <w:highlight w:val="none"/>
          <w:lang w:val="en-US" w:eastAsia="zh-CN"/>
        </w:rPr>
        <w:t>查询结果以投标人提供报告时间或者网站截图时间并加盖公章为准，查询有效期为自本项目公告发出之日起至递交响应文件截止时间止。</w:t>
      </w:r>
    </w:p>
    <w:p w14:paraId="573536A5">
      <w:pPr>
        <w:pStyle w:val="2"/>
        <w:numPr>
          <w:ilvl w:val="0"/>
          <w:numId w:val="0"/>
        </w:numPr>
        <w:bidi w:val="0"/>
        <w:ind w:leftChars="200"/>
        <w:jc w:val="center"/>
        <w:rPr>
          <w:rFonts w:hint="eastAsia"/>
          <w:color w:val="auto"/>
          <w:highlight w:val="none"/>
          <w:lang w:val="en-US" w:eastAsia="zh-CN"/>
        </w:rPr>
      </w:pPr>
      <w:r>
        <w:rPr>
          <w:rFonts w:hint="eastAsia"/>
          <w:color w:val="auto"/>
          <w:highlight w:val="none"/>
          <w:lang w:val="en-US" w:eastAsia="zh-CN"/>
        </w:rPr>
        <w:t>附件5、投标承诺函</w:t>
      </w:r>
    </w:p>
    <w:p w14:paraId="1C76D2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我司自愿参加</w:t>
      </w:r>
      <w:r>
        <w:rPr>
          <w:rFonts w:hint="default" w:ascii="仿宋" w:hAnsi="仿宋" w:eastAsia="仿宋" w:cs="仿宋"/>
          <w:b/>
          <w:bCs/>
          <w:color w:val="auto"/>
          <w:kern w:val="0"/>
          <w:sz w:val="24"/>
          <w:szCs w:val="24"/>
          <w:highlight w:val="none"/>
          <w:u w:val="single"/>
          <w:lang w:val="en-US" w:eastAsia="zh-CN" w:bidi="ar-SA"/>
        </w:rPr>
        <w:t>滨海街道消防巡查救援保障服务器材</w:t>
      </w:r>
      <w:r>
        <w:rPr>
          <w:rFonts w:hint="eastAsia" w:ascii="仿宋" w:hAnsi="仿宋" w:eastAsia="仿宋" w:cs="仿宋"/>
          <w:b w:val="0"/>
          <w:bCs w:val="0"/>
          <w:color w:val="auto"/>
          <w:kern w:val="0"/>
          <w:sz w:val="24"/>
          <w:szCs w:val="24"/>
          <w:highlight w:val="none"/>
          <w:lang w:val="en-US" w:eastAsia="zh-CN" w:bidi="ar-SA"/>
        </w:rPr>
        <w:t>采购活动，并对询价文件中的质量要求、技术参数标准、招标范围、废标条件、专项资格承诺和采购人不能接受的条件等实质性内容完全响应。</w:t>
      </w:r>
    </w:p>
    <w:p w14:paraId="2B38A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我公司郑重承诺如下:</w:t>
      </w:r>
    </w:p>
    <w:p w14:paraId="3B1AD8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一、我司符合《中华人民共和国政府采购法》第二十二条要求:</w:t>
      </w:r>
    </w:p>
    <w:p w14:paraId="41B445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(1)具有独立承担民事责任的能力;</w:t>
      </w:r>
    </w:p>
    <w:p w14:paraId="6679D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(2)具有良好的商业信誉和健全的财务会计制度;</w:t>
      </w:r>
    </w:p>
    <w:p w14:paraId="345F3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(3)具有履行合同所必需的设备和专业技术能力;</w:t>
      </w:r>
    </w:p>
    <w:p w14:paraId="71ABA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(4)具有依法缴纳税收和社会保障资金的良好记录:</w:t>
      </w:r>
    </w:p>
    <w:p w14:paraId="39A58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(5)参加政府、企业等采购活动前三年内，无行贿犯罪行为且在经营活动中没有重大违法记录;</w:t>
      </w:r>
    </w:p>
    <w:p w14:paraId="670F05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(6)法律、行政法规和采购文件规定的其他条件。</w:t>
      </w:r>
    </w:p>
    <w:p w14:paraId="2443A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二、我司承诺不存在这些情形:被责令停业的，最近三年内有严重违约、重大工程质量或安全问题的。</w:t>
      </w:r>
    </w:p>
    <w:p w14:paraId="7B3A9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三、承诺投标文件无虚假、伪造的内容。若投标文件中存在虚假、伪造的内容，同意作无效投标处理。</w:t>
      </w:r>
    </w:p>
    <w:p w14:paraId="143E3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四、承诺无恶意报价行为，若被认定存在严重哄抬标价或影响合同履行的异常低价竞标行为，同意作无效投标处理，并接受有关行政监督部门的调查和处罚。</w:t>
      </w:r>
    </w:p>
    <w:p w14:paraId="4B616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本公司对上述承诺的真实性、合法性、有效性负责，如有虚假将依法承担相应责任取消该项目中标资格;中标后无正当理由拒不签订采购合同的,将列入采购单位《供应商黑名单》。</w:t>
      </w:r>
    </w:p>
    <w:p w14:paraId="77DCC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p>
    <w:p w14:paraId="0589D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法定代表人(签章):</w:t>
      </w:r>
    </w:p>
    <w:p w14:paraId="50B198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社会信用代码:</w:t>
      </w:r>
    </w:p>
    <w:p w14:paraId="32DB4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供应商名称(签章) :</w:t>
      </w:r>
    </w:p>
    <w:p w14:paraId="0888A0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日期：   年    月    日</w:t>
      </w:r>
    </w:p>
    <w:p w14:paraId="1FF999E5">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default"/>
          <w:b w:val="0"/>
          <w:bCs w:val="0"/>
          <w:color w:val="auto"/>
          <w:sz w:val="40"/>
          <w:szCs w:val="40"/>
          <w:highlight w:val="none"/>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707322D4-9580-4A4B-8E0C-050764E78214}"/>
  </w:font>
  <w:font w:name="仿宋_GB2312">
    <w:altName w:val="仿宋"/>
    <w:panose1 w:val="02010609030101010101"/>
    <w:charset w:val="86"/>
    <w:family w:val="modern"/>
    <w:pitch w:val="default"/>
    <w:sig w:usb0="00000000" w:usb1="00000000" w:usb2="00000000" w:usb3="00000000" w:csb0="00040000" w:csb1="00000000"/>
    <w:embedRegular r:id="rId2" w:fontKey="{919E906B-DBF4-497F-A728-60AE8C2BB37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embedRegular r:id="rId3" w:fontKey="{B7CD3A53-2B95-4ABD-B102-9F023F0ACB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F36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5F0A0">
                          <w:pPr>
                            <w:jc w:val="cente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F5F0A0">
                    <w:pPr>
                      <w:jc w:val="cente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C9DE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590B6">
                          <w:pPr>
                            <w:jc w:val="cente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4590B6">
                    <w:pPr>
                      <w:jc w:val="center"/>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DAB3">
    <w:pPr>
      <w:pStyle w:val="13"/>
      <w:pBdr>
        <w:bottom w:val="single" w:color="auto" w:sz="4" w:space="1"/>
      </w:pBdr>
      <w:wordWrap w:val="0"/>
      <w:jc w:val="right"/>
      <w:rPr>
        <w:rFonts w:hint="default" w:eastAsia="宋体"/>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53340</wp:posOffset>
          </wp:positionH>
          <wp:positionV relativeFrom="paragraph">
            <wp:posOffset>-198120</wp:posOffset>
          </wp:positionV>
          <wp:extent cx="539750" cy="539750"/>
          <wp:effectExtent l="0" t="0" r="12700" b="12700"/>
          <wp:wrapNone/>
          <wp:docPr id="2" name="图片 2" descr="集团公司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集团公司图标"/>
                  <pic:cNvPicPr>
                    <a:picLocks noChangeAspect="1"/>
                  </pic:cNvPicPr>
                </pic:nvPicPr>
                <pic:blipFill>
                  <a:blip r:embed="rId1"/>
                  <a:stretch>
                    <a:fillRect/>
                  </a:stretch>
                </pic:blipFill>
                <pic:spPr>
                  <a:xfrm>
                    <a:off x="0" y="0"/>
                    <a:ext cx="539750" cy="539750"/>
                  </a:xfrm>
                  <a:prstGeom prst="rect">
                    <a:avLst/>
                  </a:prstGeom>
                </pic:spPr>
              </pic:pic>
            </a:graphicData>
          </a:graphic>
        </wp:anchor>
      </w:drawing>
    </w:r>
    <w:r>
      <w:rPr>
        <w:rFonts w:hint="eastAsia"/>
        <w:lang w:val="en-US" w:eastAsia="zh-CN"/>
      </w:rPr>
      <w:t xml:space="preserve">厦门思明市政事业发展有限公司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755A0">
    <w:pPr>
      <w:pStyle w:val="13"/>
      <w:pBdr>
        <w:bottom w:val="single" w:color="auto" w:sz="4" w:space="1"/>
      </w:pBdr>
      <w:wordWrap w:val="0"/>
      <w:jc w:val="right"/>
      <w:rPr>
        <w:rFonts w:hint="default" w:eastAsia="宋体"/>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53340</wp:posOffset>
          </wp:positionH>
          <wp:positionV relativeFrom="paragraph">
            <wp:posOffset>-198120</wp:posOffset>
          </wp:positionV>
          <wp:extent cx="539750" cy="539750"/>
          <wp:effectExtent l="0" t="0" r="12700" b="12700"/>
          <wp:wrapNone/>
          <wp:docPr id="3" name="图片 3" descr="集团公司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集团公司图标"/>
                  <pic:cNvPicPr>
                    <a:picLocks noChangeAspect="1"/>
                  </pic:cNvPicPr>
                </pic:nvPicPr>
                <pic:blipFill>
                  <a:blip r:embed="rId1"/>
                  <a:stretch>
                    <a:fillRect/>
                  </a:stretch>
                </pic:blipFill>
                <pic:spPr>
                  <a:xfrm>
                    <a:off x="0" y="0"/>
                    <a:ext cx="539750" cy="539750"/>
                  </a:xfrm>
                  <a:prstGeom prst="rect">
                    <a:avLst/>
                  </a:prstGeom>
                </pic:spPr>
              </pic:pic>
            </a:graphicData>
          </a:graphic>
        </wp:anchor>
      </w:drawing>
    </w:r>
    <w:r>
      <w:rPr>
        <w:rFonts w:hint="eastAsia"/>
        <w:lang w:val="en-US" w:eastAsia="zh-CN"/>
      </w:rPr>
      <w:t xml:space="preserve">厦门思明市政事业发展有限公司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0C387"/>
    <w:multiLevelType w:val="singleLevel"/>
    <w:tmpl w:val="BFB0C387"/>
    <w:lvl w:ilvl="0" w:tentative="0">
      <w:start w:val="1"/>
      <w:numFmt w:val="chineseCounting"/>
      <w:suff w:val="nothing"/>
      <w:lvlText w:val="（%1）"/>
      <w:lvlJc w:val="left"/>
      <w:pPr>
        <w:ind w:left="0" w:firstLine="420"/>
      </w:pPr>
      <w:rPr>
        <w:rFonts w:hint="eastAsia"/>
      </w:rPr>
    </w:lvl>
  </w:abstractNum>
  <w:abstractNum w:abstractNumId="1">
    <w:nsid w:val="CB85F93E"/>
    <w:multiLevelType w:val="singleLevel"/>
    <w:tmpl w:val="CB85F93E"/>
    <w:lvl w:ilvl="0" w:tentative="0">
      <w:start w:val="1"/>
      <w:numFmt w:val="chineseCounting"/>
      <w:pStyle w:val="4"/>
      <w:suff w:val="nothing"/>
      <w:lvlText w:val="（%1）"/>
      <w:lvlJc w:val="left"/>
      <w:pPr>
        <w:ind w:left="-210" w:firstLine="420"/>
      </w:pPr>
      <w:rPr>
        <w:rFonts w:hint="eastAsia" w:ascii="仿宋" w:hAnsi="仿宋" w:eastAsia="仿宋" w:cs="仿宋"/>
      </w:rPr>
    </w:lvl>
  </w:abstractNum>
  <w:abstractNum w:abstractNumId="2">
    <w:nsid w:val="E63FB353"/>
    <w:multiLevelType w:val="singleLevel"/>
    <w:tmpl w:val="E63FB353"/>
    <w:lvl w:ilvl="0" w:tentative="0">
      <w:start w:val="1"/>
      <w:numFmt w:val="decimal"/>
      <w:suff w:val="nothing"/>
      <w:lvlText w:val="%1、"/>
      <w:lvlJc w:val="left"/>
    </w:lvl>
  </w:abstractNum>
  <w:abstractNum w:abstractNumId="3">
    <w:nsid w:val="F121DB71"/>
    <w:multiLevelType w:val="singleLevel"/>
    <w:tmpl w:val="F121DB71"/>
    <w:lvl w:ilvl="0" w:tentative="0">
      <w:start w:val="1"/>
      <w:numFmt w:val="chineseCounting"/>
      <w:pStyle w:val="2"/>
      <w:suff w:val="nothing"/>
      <w:lvlText w:val="%1、"/>
      <w:lvlJc w:val="left"/>
      <w:pPr>
        <w:ind w:left="-420" w:firstLine="420"/>
      </w:pPr>
      <w:rPr>
        <w:rFonts w:hint="eastAsia"/>
      </w:rPr>
    </w:lvl>
  </w:abstractNum>
  <w:abstractNum w:abstractNumId="4">
    <w:nsid w:val="0CA7F599"/>
    <w:multiLevelType w:val="singleLevel"/>
    <w:tmpl w:val="0CA7F599"/>
    <w:lvl w:ilvl="0" w:tentative="0">
      <w:start w:val="1"/>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ZmI4MDU3ZDUyMWNhYWUwNjNjNGVjMTBhYWMzYjEifQ=="/>
  </w:docVars>
  <w:rsids>
    <w:rsidRoot w:val="00000000"/>
    <w:rsid w:val="002C15B5"/>
    <w:rsid w:val="007D0F25"/>
    <w:rsid w:val="007D5921"/>
    <w:rsid w:val="008B3B62"/>
    <w:rsid w:val="00AD634C"/>
    <w:rsid w:val="00B6632C"/>
    <w:rsid w:val="00C86BFC"/>
    <w:rsid w:val="00CE008B"/>
    <w:rsid w:val="011C3F85"/>
    <w:rsid w:val="01431A4A"/>
    <w:rsid w:val="01610122"/>
    <w:rsid w:val="01633E9B"/>
    <w:rsid w:val="01A5178A"/>
    <w:rsid w:val="01A551DF"/>
    <w:rsid w:val="01AF5332"/>
    <w:rsid w:val="01E205AF"/>
    <w:rsid w:val="01F8010F"/>
    <w:rsid w:val="02866D97"/>
    <w:rsid w:val="028D5673"/>
    <w:rsid w:val="02B01361"/>
    <w:rsid w:val="02D97A2B"/>
    <w:rsid w:val="02E352E7"/>
    <w:rsid w:val="02F2197A"/>
    <w:rsid w:val="032E6FB9"/>
    <w:rsid w:val="033124A2"/>
    <w:rsid w:val="033A14FE"/>
    <w:rsid w:val="034B4D47"/>
    <w:rsid w:val="03921866"/>
    <w:rsid w:val="03A11117"/>
    <w:rsid w:val="03C34149"/>
    <w:rsid w:val="041476CE"/>
    <w:rsid w:val="04206237"/>
    <w:rsid w:val="044737FE"/>
    <w:rsid w:val="0456303C"/>
    <w:rsid w:val="045D1075"/>
    <w:rsid w:val="045D423D"/>
    <w:rsid w:val="04623357"/>
    <w:rsid w:val="046D1D9E"/>
    <w:rsid w:val="047F4B9F"/>
    <w:rsid w:val="0488593B"/>
    <w:rsid w:val="04890D9B"/>
    <w:rsid w:val="04983E5B"/>
    <w:rsid w:val="04AE4E20"/>
    <w:rsid w:val="04F35D86"/>
    <w:rsid w:val="05175A79"/>
    <w:rsid w:val="05246393"/>
    <w:rsid w:val="054632FD"/>
    <w:rsid w:val="054A1B2A"/>
    <w:rsid w:val="05966273"/>
    <w:rsid w:val="05975161"/>
    <w:rsid w:val="05BD7F9D"/>
    <w:rsid w:val="05D84E57"/>
    <w:rsid w:val="05E141E3"/>
    <w:rsid w:val="05F62BDA"/>
    <w:rsid w:val="05F97B24"/>
    <w:rsid w:val="06383D45"/>
    <w:rsid w:val="0649599C"/>
    <w:rsid w:val="067751D5"/>
    <w:rsid w:val="0687339A"/>
    <w:rsid w:val="068943A3"/>
    <w:rsid w:val="06A63989"/>
    <w:rsid w:val="06C27465"/>
    <w:rsid w:val="0721282E"/>
    <w:rsid w:val="072A7934"/>
    <w:rsid w:val="072B0FB7"/>
    <w:rsid w:val="073C65E2"/>
    <w:rsid w:val="07516F96"/>
    <w:rsid w:val="0757624F"/>
    <w:rsid w:val="079472B6"/>
    <w:rsid w:val="07B15B08"/>
    <w:rsid w:val="07C75183"/>
    <w:rsid w:val="07D034E6"/>
    <w:rsid w:val="07D5596A"/>
    <w:rsid w:val="07E61381"/>
    <w:rsid w:val="07EB7AEB"/>
    <w:rsid w:val="07EE17FD"/>
    <w:rsid w:val="07F92E63"/>
    <w:rsid w:val="07FF78A0"/>
    <w:rsid w:val="083B347B"/>
    <w:rsid w:val="084D3382"/>
    <w:rsid w:val="085918CA"/>
    <w:rsid w:val="08760957"/>
    <w:rsid w:val="087D6A35"/>
    <w:rsid w:val="089811CD"/>
    <w:rsid w:val="08B84ACC"/>
    <w:rsid w:val="08DB692C"/>
    <w:rsid w:val="08FE4F44"/>
    <w:rsid w:val="090F595F"/>
    <w:rsid w:val="094B15C6"/>
    <w:rsid w:val="095659EE"/>
    <w:rsid w:val="096E59C3"/>
    <w:rsid w:val="09B064D1"/>
    <w:rsid w:val="09CE0562"/>
    <w:rsid w:val="09D122E9"/>
    <w:rsid w:val="09FD55D2"/>
    <w:rsid w:val="0A2A62B8"/>
    <w:rsid w:val="0A717959"/>
    <w:rsid w:val="0A7315F2"/>
    <w:rsid w:val="0A8F3F52"/>
    <w:rsid w:val="0ABD2480"/>
    <w:rsid w:val="0ABE17C6"/>
    <w:rsid w:val="0AC92FC0"/>
    <w:rsid w:val="0AD007F3"/>
    <w:rsid w:val="0AEE08F8"/>
    <w:rsid w:val="0AFD7C81"/>
    <w:rsid w:val="0B1526A9"/>
    <w:rsid w:val="0B1D50BA"/>
    <w:rsid w:val="0B2B2E7E"/>
    <w:rsid w:val="0B2B3F3B"/>
    <w:rsid w:val="0B32342E"/>
    <w:rsid w:val="0B422D73"/>
    <w:rsid w:val="0B550CF8"/>
    <w:rsid w:val="0B623B7D"/>
    <w:rsid w:val="0B6B4077"/>
    <w:rsid w:val="0B941F4B"/>
    <w:rsid w:val="0BC91D64"/>
    <w:rsid w:val="0BE61F1C"/>
    <w:rsid w:val="0C1909B2"/>
    <w:rsid w:val="0C1B462D"/>
    <w:rsid w:val="0C280822"/>
    <w:rsid w:val="0C28640C"/>
    <w:rsid w:val="0C3763D4"/>
    <w:rsid w:val="0C3C3C66"/>
    <w:rsid w:val="0C403756"/>
    <w:rsid w:val="0C463C23"/>
    <w:rsid w:val="0C7F7309"/>
    <w:rsid w:val="0CB15FD0"/>
    <w:rsid w:val="0CE83878"/>
    <w:rsid w:val="0D1120F3"/>
    <w:rsid w:val="0D3522FB"/>
    <w:rsid w:val="0D467DF8"/>
    <w:rsid w:val="0D5865FE"/>
    <w:rsid w:val="0D5A0848"/>
    <w:rsid w:val="0DA6100C"/>
    <w:rsid w:val="0DB55A7E"/>
    <w:rsid w:val="0DB65991"/>
    <w:rsid w:val="0DC43625"/>
    <w:rsid w:val="0DD71E98"/>
    <w:rsid w:val="0E2446F6"/>
    <w:rsid w:val="0E330F57"/>
    <w:rsid w:val="0E4B734D"/>
    <w:rsid w:val="0E5C239D"/>
    <w:rsid w:val="0E5D58B0"/>
    <w:rsid w:val="0E675E9D"/>
    <w:rsid w:val="0E6C4BE3"/>
    <w:rsid w:val="0E8042DE"/>
    <w:rsid w:val="0E9658AF"/>
    <w:rsid w:val="0ECC18E9"/>
    <w:rsid w:val="0ECF60BE"/>
    <w:rsid w:val="0EEE385E"/>
    <w:rsid w:val="0F1F69BE"/>
    <w:rsid w:val="0F232DCB"/>
    <w:rsid w:val="0F345D26"/>
    <w:rsid w:val="0F384BB8"/>
    <w:rsid w:val="0F44355D"/>
    <w:rsid w:val="0F527DDE"/>
    <w:rsid w:val="0F654B47"/>
    <w:rsid w:val="0F6B0AEA"/>
    <w:rsid w:val="0F7756E1"/>
    <w:rsid w:val="0F9B0CA3"/>
    <w:rsid w:val="0FC14BAE"/>
    <w:rsid w:val="0FC65830"/>
    <w:rsid w:val="0FCC53FD"/>
    <w:rsid w:val="0FE32D42"/>
    <w:rsid w:val="101C650A"/>
    <w:rsid w:val="10220C67"/>
    <w:rsid w:val="10CD1330"/>
    <w:rsid w:val="11041171"/>
    <w:rsid w:val="11114A34"/>
    <w:rsid w:val="11352758"/>
    <w:rsid w:val="117834F2"/>
    <w:rsid w:val="117F3333"/>
    <w:rsid w:val="1182686E"/>
    <w:rsid w:val="11983EC4"/>
    <w:rsid w:val="11AC7304"/>
    <w:rsid w:val="11BF336F"/>
    <w:rsid w:val="11ED2BDB"/>
    <w:rsid w:val="120E3153"/>
    <w:rsid w:val="121420C1"/>
    <w:rsid w:val="12187C39"/>
    <w:rsid w:val="1226519C"/>
    <w:rsid w:val="122D5442"/>
    <w:rsid w:val="12462301"/>
    <w:rsid w:val="12670B99"/>
    <w:rsid w:val="126A7E2F"/>
    <w:rsid w:val="127A7764"/>
    <w:rsid w:val="12883761"/>
    <w:rsid w:val="12AD31C8"/>
    <w:rsid w:val="12D942BC"/>
    <w:rsid w:val="12E40164"/>
    <w:rsid w:val="13022220"/>
    <w:rsid w:val="1312094A"/>
    <w:rsid w:val="13322D10"/>
    <w:rsid w:val="134A2D76"/>
    <w:rsid w:val="137441E4"/>
    <w:rsid w:val="13906D71"/>
    <w:rsid w:val="13B12239"/>
    <w:rsid w:val="13C9565B"/>
    <w:rsid w:val="13F2409C"/>
    <w:rsid w:val="14047827"/>
    <w:rsid w:val="14333BA0"/>
    <w:rsid w:val="145073D6"/>
    <w:rsid w:val="14521496"/>
    <w:rsid w:val="147C08AF"/>
    <w:rsid w:val="149A77F1"/>
    <w:rsid w:val="14B05AFB"/>
    <w:rsid w:val="14C85F80"/>
    <w:rsid w:val="150C01AB"/>
    <w:rsid w:val="151E4181"/>
    <w:rsid w:val="15291C48"/>
    <w:rsid w:val="153638BB"/>
    <w:rsid w:val="15783949"/>
    <w:rsid w:val="157928B8"/>
    <w:rsid w:val="157B14B1"/>
    <w:rsid w:val="158E7981"/>
    <w:rsid w:val="15A62F38"/>
    <w:rsid w:val="15C076B6"/>
    <w:rsid w:val="15C17942"/>
    <w:rsid w:val="15EE5FD1"/>
    <w:rsid w:val="1610675F"/>
    <w:rsid w:val="16193A85"/>
    <w:rsid w:val="16355762"/>
    <w:rsid w:val="16396B42"/>
    <w:rsid w:val="165247B2"/>
    <w:rsid w:val="16811788"/>
    <w:rsid w:val="16895CFA"/>
    <w:rsid w:val="169D6A37"/>
    <w:rsid w:val="16BA455E"/>
    <w:rsid w:val="174B771B"/>
    <w:rsid w:val="17654405"/>
    <w:rsid w:val="17B648CC"/>
    <w:rsid w:val="17D15BAA"/>
    <w:rsid w:val="18504C38"/>
    <w:rsid w:val="185760AF"/>
    <w:rsid w:val="18814EDA"/>
    <w:rsid w:val="18843DC8"/>
    <w:rsid w:val="1885001A"/>
    <w:rsid w:val="18934C0E"/>
    <w:rsid w:val="18D36AD0"/>
    <w:rsid w:val="18D729C1"/>
    <w:rsid w:val="18ED1065"/>
    <w:rsid w:val="191434AA"/>
    <w:rsid w:val="19306900"/>
    <w:rsid w:val="193E2DCB"/>
    <w:rsid w:val="196842EC"/>
    <w:rsid w:val="19866520"/>
    <w:rsid w:val="199921DE"/>
    <w:rsid w:val="19B17A41"/>
    <w:rsid w:val="19BF1FEA"/>
    <w:rsid w:val="19DC4392"/>
    <w:rsid w:val="19E327BE"/>
    <w:rsid w:val="1A1B4EBB"/>
    <w:rsid w:val="1A2D358D"/>
    <w:rsid w:val="1A3A17D6"/>
    <w:rsid w:val="1A424257"/>
    <w:rsid w:val="1A784553"/>
    <w:rsid w:val="1A8B0292"/>
    <w:rsid w:val="1A8B2798"/>
    <w:rsid w:val="1AF2342E"/>
    <w:rsid w:val="1B097409"/>
    <w:rsid w:val="1B6A1D38"/>
    <w:rsid w:val="1B6C1E03"/>
    <w:rsid w:val="1B7441A8"/>
    <w:rsid w:val="1BD73447"/>
    <w:rsid w:val="1BDF6229"/>
    <w:rsid w:val="1C59151D"/>
    <w:rsid w:val="1C67088B"/>
    <w:rsid w:val="1C872CDB"/>
    <w:rsid w:val="1C917494"/>
    <w:rsid w:val="1CA33EE8"/>
    <w:rsid w:val="1CB51673"/>
    <w:rsid w:val="1CB64332"/>
    <w:rsid w:val="1CEB663A"/>
    <w:rsid w:val="1CED60A0"/>
    <w:rsid w:val="1D202E46"/>
    <w:rsid w:val="1D3551B8"/>
    <w:rsid w:val="1D570A82"/>
    <w:rsid w:val="1D571154"/>
    <w:rsid w:val="1D6D41EF"/>
    <w:rsid w:val="1D6D7FE4"/>
    <w:rsid w:val="1DB21FDA"/>
    <w:rsid w:val="1DBC1112"/>
    <w:rsid w:val="1DD47F82"/>
    <w:rsid w:val="1DDF59F0"/>
    <w:rsid w:val="1DE5415D"/>
    <w:rsid w:val="1E0D4BB8"/>
    <w:rsid w:val="1E194446"/>
    <w:rsid w:val="1E1E4F79"/>
    <w:rsid w:val="1E380731"/>
    <w:rsid w:val="1E401394"/>
    <w:rsid w:val="1E562965"/>
    <w:rsid w:val="1E5B25B0"/>
    <w:rsid w:val="1E5B7F7C"/>
    <w:rsid w:val="1E815D25"/>
    <w:rsid w:val="1E84187B"/>
    <w:rsid w:val="1E944B61"/>
    <w:rsid w:val="1EE45762"/>
    <w:rsid w:val="1EF60B80"/>
    <w:rsid w:val="1F130856"/>
    <w:rsid w:val="1F1F71FB"/>
    <w:rsid w:val="1F2760B0"/>
    <w:rsid w:val="1F4B565D"/>
    <w:rsid w:val="1F6B41EE"/>
    <w:rsid w:val="1F901EA7"/>
    <w:rsid w:val="1F9951FF"/>
    <w:rsid w:val="1FA11292"/>
    <w:rsid w:val="1FC55DBE"/>
    <w:rsid w:val="1FE41A04"/>
    <w:rsid w:val="1FE83A91"/>
    <w:rsid w:val="1FED17F2"/>
    <w:rsid w:val="1FF030EE"/>
    <w:rsid w:val="2037160E"/>
    <w:rsid w:val="2074456C"/>
    <w:rsid w:val="207E5BA5"/>
    <w:rsid w:val="208256AF"/>
    <w:rsid w:val="20AC2D10"/>
    <w:rsid w:val="20B147CB"/>
    <w:rsid w:val="20D504B9"/>
    <w:rsid w:val="212449D3"/>
    <w:rsid w:val="21366A7E"/>
    <w:rsid w:val="213827F6"/>
    <w:rsid w:val="218C7B3F"/>
    <w:rsid w:val="2198776E"/>
    <w:rsid w:val="21A17C8D"/>
    <w:rsid w:val="21AB746C"/>
    <w:rsid w:val="21DD53F2"/>
    <w:rsid w:val="21E14D56"/>
    <w:rsid w:val="22085666"/>
    <w:rsid w:val="224B6B26"/>
    <w:rsid w:val="22525B39"/>
    <w:rsid w:val="225A0A49"/>
    <w:rsid w:val="22933D33"/>
    <w:rsid w:val="229B6133"/>
    <w:rsid w:val="22B365D8"/>
    <w:rsid w:val="22E42C35"/>
    <w:rsid w:val="231828DF"/>
    <w:rsid w:val="23195307"/>
    <w:rsid w:val="232E186A"/>
    <w:rsid w:val="23357090"/>
    <w:rsid w:val="233E43F8"/>
    <w:rsid w:val="23646C94"/>
    <w:rsid w:val="237A3233"/>
    <w:rsid w:val="238D07CF"/>
    <w:rsid w:val="23AA4AC5"/>
    <w:rsid w:val="23F724F4"/>
    <w:rsid w:val="24044C11"/>
    <w:rsid w:val="24197AFC"/>
    <w:rsid w:val="242239E6"/>
    <w:rsid w:val="24343749"/>
    <w:rsid w:val="249F7B17"/>
    <w:rsid w:val="24D131D2"/>
    <w:rsid w:val="24DE1B56"/>
    <w:rsid w:val="24F81F33"/>
    <w:rsid w:val="24FC2618"/>
    <w:rsid w:val="25060878"/>
    <w:rsid w:val="25782CF2"/>
    <w:rsid w:val="25CD239E"/>
    <w:rsid w:val="25DA75E6"/>
    <w:rsid w:val="260F621B"/>
    <w:rsid w:val="26192471"/>
    <w:rsid w:val="262306F1"/>
    <w:rsid w:val="26306192"/>
    <w:rsid w:val="26432642"/>
    <w:rsid w:val="264A0C2B"/>
    <w:rsid w:val="264A7253"/>
    <w:rsid w:val="2699348E"/>
    <w:rsid w:val="26BA3A89"/>
    <w:rsid w:val="26C37006"/>
    <w:rsid w:val="26C80178"/>
    <w:rsid w:val="26D06570"/>
    <w:rsid w:val="26DA7CC8"/>
    <w:rsid w:val="26EA2AD2"/>
    <w:rsid w:val="26FA458F"/>
    <w:rsid w:val="2700370F"/>
    <w:rsid w:val="27121FC4"/>
    <w:rsid w:val="273D2081"/>
    <w:rsid w:val="273E179A"/>
    <w:rsid w:val="2751016E"/>
    <w:rsid w:val="2751434F"/>
    <w:rsid w:val="27596454"/>
    <w:rsid w:val="275F0ADD"/>
    <w:rsid w:val="279462AC"/>
    <w:rsid w:val="27B150B0"/>
    <w:rsid w:val="27C20B00"/>
    <w:rsid w:val="27C80F45"/>
    <w:rsid w:val="27C9064C"/>
    <w:rsid w:val="27D271D6"/>
    <w:rsid w:val="282D4FFC"/>
    <w:rsid w:val="28497097"/>
    <w:rsid w:val="285D42E8"/>
    <w:rsid w:val="2886198F"/>
    <w:rsid w:val="289742A6"/>
    <w:rsid w:val="28C52BC1"/>
    <w:rsid w:val="28D15A0A"/>
    <w:rsid w:val="28E24548"/>
    <w:rsid w:val="28E374EB"/>
    <w:rsid w:val="28E70DBB"/>
    <w:rsid w:val="290E7CE6"/>
    <w:rsid w:val="2920604A"/>
    <w:rsid w:val="292E01BE"/>
    <w:rsid w:val="29491A44"/>
    <w:rsid w:val="296B2895"/>
    <w:rsid w:val="298A2C2D"/>
    <w:rsid w:val="29A86021"/>
    <w:rsid w:val="29D15596"/>
    <w:rsid w:val="29E85766"/>
    <w:rsid w:val="29F509F4"/>
    <w:rsid w:val="2A1D6A2D"/>
    <w:rsid w:val="2A331152"/>
    <w:rsid w:val="2A6160D4"/>
    <w:rsid w:val="2A616B41"/>
    <w:rsid w:val="2A6B59EA"/>
    <w:rsid w:val="2A7861F4"/>
    <w:rsid w:val="2AB0539A"/>
    <w:rsid w:val="2ABB4B8A"/>
    <w:rsid w:val="2AC500F4"/>
    <w:rsid w:val="2ACB4BED"/>
    <w:rsid w:val="2AE2704B"/>
    <w:rsid w:val="2AFB115D"/>
    <w:rsid w:val="2B0E36C7"/>
    <w:rsid w:val="2B294F0D"/>
    <w:rsid w:val="2B2D1560"/>
    <w:rsid w:val="2B392261"/>
    <w:rsid w:val="2B5621F6"/>
    <w:rsid w:val="2B59701E"/>
    <w:rsid w:val="2B956DFA"/>
    <w:rsid w:val="2BB0055A"/>
    <w:rsid w:val="2BB37649"/>
    <w:rsid w:val="2BC43604"/>
    <w:rsid w:val="2BC54CB1"/>
    <w:rsid w:val="2BC64A33"/>
    <w:rsid w:val="2BF65FCE"/>
    <w:rsid w:val="2C1F679D"/>
    <w:rsid w:val="2C275941"/>
    <w:rsid w:val="2C2D6D7E"/>
    <w:rsid w:val="2C3562B0"/>
    <w:rsid w:val="2C382EEE"/>
    <w:rsid w:val="2C55425C"/>
    <w:rsid w:val="2C6D5DF1"/>
    <w:rsid w:val="2CA62D0A"/>
    <w:rsid w:val="2CC97190"/>
    <w:rsid w:val="2CCC4696"/>
    <w:rsid w:val="2CE125A2"/>
    <w:rsid w:val="2CE37ABA"/>
    <w:rsid w:val="2CE50338"/>
    <w:rsid w:val="2CFA6D03"/>
    <w:rsid w:val="2CFD0999"/>
    <w:rsid w:val="2D190A7B"/>
    <w:rsid w:val="2D307DDD"/>
    <w:rsid w:val="2D450775"/>
    <w:rsid w:val="2D524C40"/>
    <w:rsid w:val="2D7B66EE"/>
    <w:rsid w:val="2D802AB3"/>
    <w:rsid w:val="2DB94CBF"/>
    <w:rsid w:val="2E0D0F34"/>
    <w:rsid w:val="2E0E1EA4"/>
    <w:rsid w:val="2E385BE3"/>
    <w:rsid w:val="2EDD1D00"/>
    <w:rsid w:val="2F1E797D"/>
    <w:rsid w:val="2F406B37"/>
    <w:rsid w:val="2F5A7DDB"/>
    <w:rsid w:val="2FA73E36"/>
    <w:rsid w:val="2FB27BEF"/>
    <w:rsid w:val="2FC82F97"/>
    <w:rsid w:val="2FE233BE"/>
    <w:rsid w:val="300F1252"/>
    <w:rsid w:val="30277C60"/>
    <w:rsid w:val="30590093"/>
    <w:rsid w:val="30662EDC"/>
    <w:rsid w:val="3090033D"/>
    <w:rsid w:val="30982634"/>
    <w:rsid w:val="309A2B85"/>
    <w:rsid w:val="31040B55"/>
    <w:rsid w:val="3106436D"/>
    <w:rsid w:val="310E5321"/>
    <w:rsid w:val="3126266B"/>
    <w:rsid w:val="31380A01"/>
    <w:rsid w:val="31461FBB"/>
    <w:rsid w:val="31477BE9"/>
    <w:rsid w:val="314E60EC"/>
    <w:rsid w:val="31640E80"/>
    <w:rsid w:val="31772EC7"/>
    <w:rsid w:val="3181294D"/>
    <w:rsid w:val="31A764F4"/>
    <w:rsid w:val="31B41A25"/>
    <w:rsid w:val="31C94305"/>
    <w:rsid w:val="31E05969"/>
    <w:rsid w:val="31F47109"/>
    <w:rsid w:val="32A95302"/>
    <w:rsid w:val="32BC2FC6"/>
    <w:rsid w:val="32C4038E"/>
    <w:rsid w:val="32CB0F8D"/>
    <w:rsid w:val="32CE33D7"/>
    <w:rsid w:val="32ED3AE9"/>
    <w:rsid w:val="33173E18"/>
    <w:rsid w:val="333C46F5"/>
    <w:rsid w:val="337C2EF9"/>
    <w:rsid w:val="33BE01F6"/>
    <w:rsid w:val="33E04D53"/>
    <w:rsid w:val="33FC5905"/>
    <w:rsid w:val="341E2520"/>
    <w:rsid w:val="34394463"/>
    <w:rsid w:val="34441786"/>
    <w:rsid w:val="344C7374"/>
    <w:rsid w:val="34901287"/>
    <w:rsid w:val="34AF23C5"/>
    <w:rsid w:val="3524145C"/>
    <w:rsid w:val="356419B4"/>
    <w:rsid w:val="356A243C"/>
    <w:rsid w:val="35822A7B"/>
    <w:rsid w:val="35B53FBD"/>
    <w:rsid w:val="35F10A0F"/>
    <w:rsid w:val="35F745D6"/>
    <w:rsid w:val="360C695B"/>
    <w:rsid w:val="362424DB"/>
    <w:rsid w:val="3651018A"/>
    <w:rsid w:val="365A3471"/>
    <w:rsid w:val="367641BF"/>
    <w:rsid w:val="36862B8B"/>
    <w:rsid w:val="3690682E"/>
    <w:rsid w:val="36AA1337"/>
    <w:rsid w:val="36E0506A"/>
    <w:rsid w:val="372413FB"/>
    <w:rsid w:val="372A719C"/>
    <w:rsid w:val="372C52B2"/>
    <w:rsid w:val="3732091F"/>
    <w:rsid w:val="37361147"/>
    <w:rsid w:val="37373E42"/>
    <w:rsid w:val="37460FF6"/>
    <w:rsid w:val="37585548"/>
    <w:rsid w:val="3767417F"/>
    <w:rsid w:val="376C4F8C"/>
    <w:rsid w:val="3776777C"/>
    <w:rsid w:val="378454BB"/>
    <w:rsid w:val="379A36A6"/>
    <w:rsid w:val="37C6222E"/>
    <w:rsid w:val="37C74C1E"/>
    <w:rsid w:val="37CE2ED3"/>
    <w:rsid w:val="37FA37DD"/>
    <w:rsid w:val="380D6333"/>
    <w:rsid w:val="383F3954"/>
    <w:rsid w:val="385C4705"/>
    <w:rsid w:val="38783A10"/>
    <w:rsid w:val="38894415"/>
    <w:rsid w:val="38BD2395"/>
    <w:rsid w:val="38DC5CF0"/>
    <w:rsid w:val="390F7E89"/>
    <w:rsid w:val="39167469"/>
    <w:rsid w:val="39745705"/>
    <w:rsid w:val="3976246A"/>
    <w:rsid w:val="397A584E"/>
    <w:rsid w:val="39AE497C"/>
    <w:rsid w:val="39FD41D6"/>
    <w:rsid w:val="3A0A3805"/>
    <w:rsid w:val="3A1A4D37"/>
    <w:rsid w:val="3A274D34"/>
    <w:rsid w:val="3A2F0EB0"/>
    <w:rsid w:val="3A414072"/>
    <w:rsid w:val="3A726921"/>
    <w:rsid w:val="3A7A5784"/>
    <w:rsid w:val="3AA03DA1"/>
    <w:rsid w:val="3AB721FC"/>
    <w:rsid w:val="3AB727F7"/>
    <w:rsid w:val="3B0668ED"/>
    <w:rsid w:val="3B111C96"/>
    <w:rsid w:val="3B131EB2"/>
    <w:rsid w:val="3B203656"/>
    <w:rsid w:val="3B3F6895"/>
    <w:rsid w:val="3BE60DBD"/>
    <w:rsid w:val="3C015692"/>
    <w:rsid w:val="3C0235A6"/>
    <w:rsid w:val="3C2D67DC"/>
    <w:rsid w:val="3C533DA8"/>
    <w:rsid w:val="3C5D6961"/>
    <w:rsid w:val="3CC32FB0"/>
    <w:rsid w:val="3CC95DA2"/>
    <w:rsid w:val="3CDA39DE"/>
    <w:rsid w:val="3D1E4B3E"/>
    <w:rsid w:val="3D331C9D"/>
    <w:rsid w:val="3D337B49"/>
    <w:rsid w:val="3D64223C"/>
    <w:rsid w:val="3D6C5201"/>
    <w:rsid w:val="3D872E50"/>
    <w:rsid w:val="3D8E2726"/>
    <w:rsid w:val="3D9425AC"/>
    <w:rsid w:val="3DA819B8"/>
    <w:rsid w:val="3DCB6A74"/>
    <w:rsid w:val="3DDC0B5C"/>
    <w:rsid w:val="3DDD134C"/>
    <w:rsid w:val="3DE411D5"/>
    <w:rsid w:val="3DF02ADC"/>
    <w:rsid w:val="3DF232E1"/>
    <w:rsid w:val="3E047145"/>
    <w:rsid w:val="3E0A17ED"/>
    <w:rsid w:val="3E196E16"/>
    <w:rsid w:val="3E5C7968"/>
    <w:rsid w:val="3E6A1E9A"/>
    <w:rsid w:val="3E8B6203"/>
    <w:rsid w:val="3EB009E5"/>
    <w:rsid w:val="3F3146B5"/>
    <w:rsid w:val="3F316DAB"/>
    <w:rsid w:val="3F4D34B9"/>
    <w:rsid w:val="3F5A0942"/>
    <w:rsid w:val="3F672B4E"/>
    <w:rsid w:val="3F696545"/>
    <w:rsid w:val="3F815693"/>
    <w:rsid w:val="3F934C4B"/>
    <w:rsid w:val="3F966C0E"/>
    <w:rsid w:val="3FA520E2"/>
    <w:rsid w:val="3FB21E79"/>
    <w:rsid w:val="3FC75019"/>
    <w:rsid w:val="3FD37E62"/>
    <w:rsid w:val="3FE43DC8"/>
    <w:rsid w:val="3FEE6527"/>
    <w:rsid w:val="3FF00A30"/>
    <w:rsid w:val="3FFF0C57"/>
    <w:rsid w:val="40353797"/>
    <w:rsid w:val="403A1C8F"/>
    <w:rsid w:val="40464190"/>
    <w:rsid w:val="40716BF8"/>
    <w:rsid w:val="40742B2F"/>
    <w:rsid w:val="40784422"/>
    <w:rsid w:val="40790983"/>
    <w:rsid w:val="407F5D91"/>
    <w:rsid w:val="408D6B59"/>
    <w:rsid w:val="40984A25"/>
    <w:rsid w:val="40A4535A"/>
    <w:rsid w:val="40AF2AF7"/>
    <w:rsid w:val="40D04F1A"/>
    <w:rsid w:val="40D16ED8"/>
    <w:rsid w:val="40E50024"/>
    <w:rsid w:val="40FF41DB"/>
    <w:rsid w:val="41063014"/>
    <w:rsid w:val="41175B2C"/>
    <w:rsid w:val="411F6AF6"/>
    <w:rsid w:val="415B06F6"/>
    <w:rsid w:val="416177E2"/>
    <w:rsid w:val="416C274A"/>
    <w:rsid w:val="41A25D3E"/>
    <w:rsid w:val="41A95B86"/>
    <w:rsid w:val="41AB7691"/>
    <w:rsid w:val="41DA7286"/>
    <w:rsid w:val="41DF489C"/>
    <w:rsid w:val="42024024"/>
    <w:rsid w:val="42144D3F"/>
    <w:rsid w:val="423157A6"/>
    <w:rsid w:val="42324B71"/>
    <w:rsid w:val="423E3DB9"/>
    <w:rsid w:val="42470693"/>
    <w:rsid w:val="42A15E70"/>
    <w:rsid w:val="42A819CA"/>
    <w:rsid w:val="42B41C5B"/>
    <w:rsid w:val="42D812EB"/>
    <w:rsid w:val="431E796B"/>
    <w:rsid w:val="43463D99"/>
    <w:rsid w:val="437F7839"/>
    <w:rsid w:val="43E17353"/>
    <w:rsid w:val="43F6212D"/>
    <w:rsid w:val="43FB34E3"/>
    <w:rsid w:val="441E37DB"/>
    <w:rsid w:val="4438652F"/>
    <w:rsid w:val="444B446B"/>
    <w:rsid w:val="445A645C"/>
    <w:rsid w:val="44807F41"/>
    <w:rsid w:val="448D1DF4"/>
    <w:rsid w:val="44A5030F"/>
    <w:rsid w:val="44C04BC5"/>
    <w:rsid w:val="44C4421D"/>
    <w:rsid w:val="44EC688A"/>
    <w:rsid w:val="44F91F1E"/>
    <w:rsid w:val="45132AAF"/>
    <w:rsid w:val="45321187"/>
    <w:rsid w:val="453C3DB3"/>
    <w:rsid w:val="454F0D5F"/>
    <w:rsid w:val="458A0C1A"/>
    <w:rsid w:val="45B76106"/>
    <w:rsid w:val="45BA4831"/>
    <w:rsid w:val="45DC799E"/>
    <w:rsid w:val="45E17391"/>
    <w:rsid w:val="45E5444B"/>
    <w:rsid w:val="46122BC2"/>
    <w:rsid w:val="46474236"/>
    <w:rsid w:val="466B0DF4"/>
    <w:rsid w:val="467C43D8"/>
    <w:rsid w:val="46933C70"/>
    <w:rsid w:val="46C67DA0"/>
    <w:rsid w:val="46F5246C"/>
    <w:rsid w:val="471072A6"/>
    <w:rsid w:val="47431429"/>
    <w:rsid w:val="47505B14"/>
    <w:rsid w:val="475B606A"/>
    <w:rsid w:val="47620C9A"/>
    <w:rsid w:val="476D19DC"/>
    <w:rsid w:val="478D1745"/>
    <w:rsid w:val="479A7CF0"/>
    <w:rsid w:val="47A05A8D"/>
    <w:rsid w:val="47C16936"/>
    <w:rsid w:val="47D811E8"/>
    <w:rsid w:val="47D93B3C"/>
    <w:rsid w:val="47F81D88"/>
    <w:rsid w:val="480E25A0"/>
    <w:rsid w:val="4871646A"/>
    <w:rsid w:val="48966751"/>
    <w:rsid w:val="48976CBB"/>
    <w:rsid w:val="48C421E8"/>
    <w:rsid w:val="48CF0FE1"/>
    <w:rsid w:val="48DC0E54"/>
    <w:rsid w:val="490C7F41"/>
    <w:rsid w:val="490F58F2"/>
    <w:rsid w:val="49136314"/>
    <w:rsid w:val="495A3117"/>
    <w:rsid w:val="496D1728"/>
    <w:rsid w:val="4975272D"/>
    <w:rsid w:val="497B631F"/>
    <w:rsid w:val="49AC5ADF"/>
    <w:rsid w:val="49B25B1A"/>
    <w:rsid w:val="49B27B2C"/>
    <w:rsid w:val="49C03F8D"/>
    <w:rsid w:val="49C66E69"/>
    <w:rsid w:val="49D05BF4"/>
    <w:rsid w:val="49FF536D"/>
    <w:rsid w:val="4A1E7312"/>
    <w:rsid w:val="4A227496"/>
    <w:rsid w:val="4A3D4856"/>
    <w:rsid w:val="4A7B712C"/>
    <w:rsid w:val="4A8478C4"/>
    <w:rsid w:val="4AA743C5"/>
    <w:rsid w:val="4AD82552"/>
    <w:rsid w:val="4AE338E7"/>
    <w:rsid w:val="4B0233A9"/>
    <w:rsid w:val="4B06733D"/>
    <w:rsid w:val="4B1E0FA9"/>
    <w:rsid w:val="4B29302C"/>
    <w:rsid w:val="4B441C14"/>
    <w:rsid w:val="4B471C48"/>
    <w:rsid w:val="4B6A5607"/>
    <w:rsid w:val="4B7D0ED9"/>
    <w:rsid w:val="4B8A467C"/>
    <w:rsid w:val="4B8B15F1"/>
    <w:rsid w:val="4B995EC1"/>
    <w:rsid w:val="4BE24EDF"/>
    <w:rsid w:val="4BE37FB3"/>
    <w:rsid w:val="4C422237"/>
    <w:rsid w:val="4C4C6F13"/>
    <w:rsid w:val="4C6C6A83"/>
    <w:rsid w:val="4C9C31B1"/>
    <w:rsid w:val="4CF20745"/>
    <w:rsid w:val="4D220C65"/>
    <w:rsid w:val="4D886C44"/>
    <w:rsid w:val="4DB124A4"/>
    <w:rsid w:val="4DBC3CE3"/>
    <w:rsid w:val="4DCA7BC1"/>
    <w:rsid w:val="4DCB4A80"/>
    <w:rsid w:val="4DDA685F"/>
    <w:rsid w:val="4DEB2AE6"/>
    <w:rsid w:val="4E191136"/>
    <w:rsid w:val="4E3E2470"/>
    <w:rsid w:val="4E6323B1"/>
    <w:rsid w:val="4E716E84"/>
    <w:rsid w:val="4E897736"/>
    <w:rsid w:val="4E9C5763"/>
    <w:rsid w:val="4EAA7FE0"/>
    <w:rsid w:val="4EE3644D"/>
    <w:rsid w:val="4F0D29BD"/>
    <w:rsid w:val="4F3A5539"/>
    <w:rsid w:val="4F9B0752"/>
    <w:rsid w:val="4FA233D6"/>
    <w:rsid w:val="4FC31B0A"/>
    <w:rsid w:val="4FD537C0"/>
    <w:rsid w:val="4FF05EC6"/>
    <w:rsid w:val="4FF37764"/>
    <w:rsid w:val="50003F24"/>
    <w:rsid w:val="50102E67"/>
    <w:rsid w:val="50172394"/>
    <w:rsid w:val="501E4576"/>
    <w:rsid w:val="50237D10"/>
    <w:rsid w:val="5062593B"/>
    <w:rsid w:val="50701F0B"/>
    <w:rsid w:val="507206D3"/>
    <w:rsid w:val="5076324A"/>
    <w:rsid w:val="50776274"/>
    <w:rsid w:val="50852AB2"/>
    <w:rsid w:val="50972065"/>
    <w:rsid w:val="50986FE0"/>
    <w:rsid w:val="50A32F39"/>
    <w:rsid w:val="50A50234"/>
    <w:rsid w:val="50AD1CC0"/>
    <w:rsid w:val="50EE5674"/>
    <w:rsid w:val="5105127A"/>
    <w:rsid w:val="5138070E"/>
    <w:rsid w:val="5172071E"/>
    <w:rsid w:val="51735001"/>
    <w:rsid w:val="51954F77"/>
    <w:rsid w:val="51A509CF"/>
    <w:rsid w:val="51D34FDE"/>
    <w:rsid w:val="51DD7B70"/>
    <w:rsid w:val="52025AE9"/>
    <w:rsid w:val="520A7A0E"/>
    <w:rsid w:val="522A53DE"/>
    <w:rsid w:val="52374280"/>
    <w:rsid w:val="52375831"/>
    <w:rsid w:val="526A6404"/>
    <w:rsid w:val="529405BE"/>
    <w:rsid w:val="52B81771"/>
    <w:rsid w:val="53051C89"/>
    <w:rsid w:val="530B789E"/>
    <w:rsid w:val="53131C5F"/>
    <w:rsid w:val="532A4394"/>
    <w:rsid w:val="53395DD6"/>
    <w:rsid w:val="535D5174"/>
    <w:rsid w:val="536A40FE"/>
    <w:rsid w:val="536A4AF1"/>
    <w:rsid w:val="537A5A47"/>
    <w:rsid w:val="539E0D4B"/>
    <w:rsid w:val="53C5766A"/>
    <w:rsid w:val="53D10244"/>
    <w:rsid w:val="54387825"/>
    <w:rsid w:val="54436F0C"/>
    <w:rsid w:val="54545613"/>
    <w:rsid w:val="54646E83"/>
    <w:rsid w:val="54A8564D"/>
    <w:rsid w:val="54AB3A7E"/>
    <w:rsid w:val="54C17E31"/>
    <w:rsid w:val="54EB4EAE"/>
    <w:rsid w:val="54F849CB"/>
    <w:rsid w:val="55006BAB"/>
    <w:rsid w:val="5514496A"/>
    <w:rsid w:val="55592760"/>
    <w:rsid w:val="555C1EC2"/>
    <w:rsid w:val="557F21C6"/>
    <w:rsid w:val="55816C76"/>
    <w:rsid w:val="55911EF9"/>
    <w:rsid w:val="55A54F38"/>
    <w:rsid w:val="55FD48A3"/>
    <w:rsid w:val="56242D6E"/>
    <w:rsid w:val="5627460C"/>
    <w:rsid w:val="562B7C58"/>
    <w:rsid w:val="5630526E"/>
    <w:rsid w:val="566158BA"/>
    <w:rsid w:val="56852766"/>
    <w:rsid w:val="5689497F"/>
    <w:rsid w:val="56AF7609"/>
    <w:rsid w:val="56B37CC7"/>
    <w:rsid w:val="56C105BC"/>
    <w:rsid w:val="56EB24D4"/>
    <w:rsid w:val="56FC26F7"/>
    <w:rsid w:val="57010372"/>
    <w:rsid w:val="5708799A"/>
    <w:rsid w:val="570D6992"/>
    <w:rsid w:val="5757215D"/>
    <w:rsid w:val="577B623A"/>
    <w:rsid w:val="577D0987"/>
    <w:rsid w:val="579225D0"/>
    <w:rsid w:val="57B8486B"/>
    <w:rsid w:val="57B95737"/>
    <w:rsid w:val="57C92529"/>
    <w:rsid w:val="57F47DEB"/>
    <w:rsid w:val="57FD4E39"/>
    <w:rsid w:val="58034DB5"/>
    <w:rsid w:val="580D573A"/>
    <w:rsid w:val="58353010"/>
    <w:rsid w:val="584D735F"/>
    <w:rsid w:val="5855006D"/>
    <w:rsid w:val="588E60D9"/>
    <w:rsid w:val="58B62FDA"/>
    <w:rsid w:val="58C47EF0"/>
    <w:rsid w:val="591730EE"/>
    <w:rsid w:val="592141C9"/>
    <w:rsid w:val="59372F3A"/>
    <w:rsid w:val="594871B2"/>
    <w:rsid w:val="59536686"/>
    <w:rsid w:val="59790329"/>
    <w:rsid w:val="59F04E11"/>
    <w:rsid w:val="5A292701"/>
    <w:rsid w:val="5A4532B2"/>
    <w:rsid w:val="5ABC43E2"/>
    <w:rsid w:val="5AE44829"/>
    <w:rsid w:val="5AFF7905"/>
    <w:rsid w:val="5B2D4472"/>
    <w:rsid w:val="5B4340D1"/>
    <w:rsid w:val="5B4669BF"/>
    <w:rsid w:val="5B5E287E"/>
    <w:rsid w:val="5B9D11E8"/>
    <w:rsid w:val="5BB73D3C"/>
    <w:rsid w:val="5BB8177A"/>
    <w:rsid w:val="5BBE331C"/>
    <w:rsid w:val="5BD31DD2"/>
    <w:rsid w:val="5C052CF9"/>
    <w:rsid w:val="5C3464F9"/>
    <w:rsid w:val="5C5278E9"/>
    <w:rsid w:val="5C5D72CE"/>
    <w:rsid w:val="5C854C66"/>
    <w:rsid w:val="5C967DF5"/>
    <w:rsid w:val="5CA808D1"/>
    <w:rsid w:val="5CCE3A33"/>
    <w:rsid w:val="5CD036BE"/>
    <w:rsid w:val="5CF82EF2"/>
    <w:rsid w:val="5D197773"/>
    <w:rsid w:val="5D1C419D"/>
    <w:rsid w:val="5D2E44D2"/>
    <w:rsid w:val="5D5A35E2"/>
    <w:rsid w:val="5DA56FD4"/>
    <w:rsid w:val="5DA75D4D"/>
    <w:rsid w:val="5DB05F43"/>
    <w:rsid w:val="5DCC0264"/>
    <w:rsid w:val="5DD12E21"/>
    <w:rsid w:val="5E090F59"/>
    <w:rsid w:val="5E0F7E88"/>
    <w:rsid w:val="5E1540A7"/>
    <w:rsid w:val="5E181F57"/>
    <w:rsid w:val="5E2F64E9"/>
    <w:rsid w:val="5E3378E4"/>
    <w:rsid w:val="5E4E48A6"/>
    <w:rsid w:val="5E824496"/>
    <w:rsid w:val="5EAC053F"/>
    <w:rsid w:val="5ED62ABA"/>
    <w:rsid w:val="5EDE0D40"/>
    <w:rsid w:val="5EEE00D5"/>
    <w:rsid w:val="5EF02864"/>
    <w:rsid w:val="5EF218FC"/>
    <w:rsid w:val="5F0663A0"/>
    <w:rsid w:val="5F0C428E"/>
    <w:rsid w:val="5F0E6016"/>
    <w:rsid w:val="5F3A0F0C"/>
    <w:rsid w:val="5F3E1DA2"/>
    <w:rsid w:val="5F69359F"/>
    <w:rsid w:val="5F901C5C"/>
    <w:rsid w:val="5FCF0AAC"/>
    <w:rsid w:val="5FDE7714"/>
    <w:rsid w:val="600E743C"/>
    <w:rsid w:val="603A799F"/>
    <w:rsid w:val="605424A1"/>
    <w:rsid w:val="60AE7FB9"/>
    <w:rsid w:val="60CD7EA4"/>
    <w:rsid w:val="60F8713A"/>
    <w:rsid w:val="612B1454"/>
    <w:rsid w:val="612D5ACE"/>
    <w:rsid w:val="61554209"/>
    <w:rsid w:val="61A24204"/>
    <w:rsid w:val="61AC75C1"/>
    <w:rsid w:val="61C3343B"/>
    <w:rsid w:val="61D2308D"/>
    <w:rsid w:val="622163B3"/>
    <w:rsid w:val="62242ABB"/>
    <w:rsid w:val="624520A2"/>
    <w:rsid w:val="624A3B5C"/>
    <w:rsid w:val="624E1F57"/>
    <w:rsid w:val="62673BB9"/>
    <w:rsid w:val="627B1F67"/>
    <w:rsid w:val="62815E02"/>
    <w:rsid w:val="62A15FDF"/>
    <w:rsid w:val="62B249B4"/>
    <w:rsid w:val="62DF24F6"/>
    <w:rsid w:val="62E97833"/>
    <w:rsid w:val="62F44026"/>
    <w:rsid w:val="631212FD"/>
    <w:rsid w:val="63187FDC"/>
    <w:rsid w:val="63656AFC"/>
    <w:rsid w:val="636A0409"/>
    <w:rsid w:val="637C7D45"/>
    <w:rsid w:val="637F6538"/>
    <w:rsid w:val="639257BA"/>
    <w:rsid w:val="64055A87"/>
    <w:rsid w:val="6411291E"/>
    <w:rsid w:val="64215987"/>
    <w:rsid w:val="646F7A51"/>
    <w:rsid w:val="647F1A67"/>
    <w:rsid w:val="64B0540F"/>
    <w:rsid w:val="64B96A7A"/>
    <w:rsid w:val="64BF7199"/>
    <w:rsid w:val="64CC0858"/>
    <w:rsid w:val="64F93BF5"/>
    <w:rsid w:val="651113B3"/>
    <w:rsid w:val="65354420"/>
    <w:rsid w:val="653831A6"/>
    <w:rsid w:val="654B3E73"/>
    <w:rsid w:val="656B373E"/>
    <w:rsid w:val="658252E7"/>
    <w:rsid w:val="65956B33"/>
    <w:rsid w:val="659E00AD"/>
    <w:rsid w:val="65A80432"/>
    <w:rsid w:val="65C87949"/>
    <w:rsid w:val="65E25E59"/>
    <w:rsid w:val="65F429B8"/>
    <w:rsid w:val="662E7AA3"/>
    <w:rsid w:val="664A237C"/>
    <w:rsid w:val="66827ACC"/>
    <w:rsid w:val="668D04BB"/>
    <w:rsid w:val="66B4268D"/>
    <w:rsid w:val="66B60212"/>
    <w:rsid w:val="66EE63D7"/>
    <w:rsid w:val="67247827"/>
    <w:rsid w:val="673E3DA6"/>
    <w:rsid w:val="674C7A2E"/>
    <w:rsid w:val="67647E24"/>
    <w:rsid w:val="676D6B74"/>
    <w:rsid w:val="676E68BB"/>
    <w:rsid w:val="67717495"/>
    <w:rsid w:val="67817DD1"/>
    <w:rsid w:val="67B81568"/>
    <w:rsid w:val="67C26760"/>
    <w:rsid w:val="67C95523"/>
    <w:rsid w:val="67F30F00"/>
    <w:rsid w:val="67F53F8C"/>
    <w:rsid w:val="67FC12C5"/>
    <w:rsid w:val="6832131A"/>
    <w:rsid w:val="6844104D"/>
    <w:rsid w:val="68646FFA"/>
    <w:rsid w:val="686702DE"/>
    <w:rsid w:val="686F7E78"/>
    <w:rsid w:val="6887497E"/>
    <w:rsid w:val="689478DF"/>
    <w:rsid w:val="68AA0EB0"/>
    <w:rsid w:val="68BC5088"/>
    <w:rsid w:val="68BE1176"/>
    <w:rsid w:val="68DC0F3F"/>
    <w:rsid w:val="68EC117F"/>
    <w:rsid w:val="68F20AA9"/>
    <w:rsid w:val="690C3919"/>
    <w:rsid w:val="69407A67"/>
    <w:rsid w:val="69490FDA"/>
    <w:rsid w:val="695C4D7F"/>
    <w:rsid w:val="69A022B3"/>
    <w:rsid w:val="69BB3076"/>
    <w:rsid w:val="69BE2739"/>
    <w:rsid w:val="69E002A9"/>
    <w:rsid w:val="69F36887"/>
    <w:rsid w:val="6A1E188F"/>
    <w:rsid w:val="6A5C267E"/>
    <w:rsid w:val="6A7964B4"/>
    <w:rsid w:val="6A987B0A"/>
    <w:rsid w:val="6AE26951"/>
    <w:rsid w:val="6AF91C7B"/>
    <w:rsid w:val="6B2F38EF"/>
    <w:rsid w:val="6B4F25BD"/>
    <w:rsid w:val="6B652C83"/>
    <w:rsid w:val="6B777F82"/>
    <w:rsid w:val="6B9678B6"/>
    <w:rsid w:val="6B9A0316"/>
    <w:rsid w:val="6BC71775"/>
    <w:rsid w:val="6BC8789F"/>
    <w:rsid w:val="6BF75D67"/>
    <w:rsid w:val="6BFD607B"/>
    <w:rsid w:val="6C2F456B"/>
    <w:rsid w:val="6C6C3C69"/>
    <w:rsid w:val="6C757E0E"/>
    <w:rsid w:val="6C77554D"/>
    <w:rsid w:val="6C805623"/>
    <w:rsid w:val="6C861C34"/>
    <w:rsid w:val="6C975BF0"/>
    <w:rsid w:val="6CD117BF"/>
    <w:rsid w:val="6CE4695B"/>
    <w:rsid w:val="6D10075B"/>
    <w:rsid w:val="6D21195D"/>
    <w:rsid w:val="6D544E73"/>
    <w:rsid w:val="6D7F7D4C"/>
    <w:rsid w:val="6D951152"/>
    <w:rsid w:val="6D9A6316"/>
    <w:rsid w:val="6DE504DF"/>
    <w:rsid w:val="6DF66946"/>
    <w:rsid w:val="6E191112"/>
    <w:rsid w:val="6E1A5212"/>
    <w:rsid w:val="6E20081E"/>
    <w:rsid w:val="6E4B230B"/>
    <w:rsid w:val="6E6406DE"/>
    <w:rsid w:val="6E756CB0"/>
    <w:rsid w:val="6E9B1213"/>
    <w:rsid w:val="6EC42D83"/>
    <w:rsid w:val="6ED73672"/>
    <w:rsid w:val="6EDE6A70"/>
    <w:rsid w:val="6EE113A4"/>
    <w:rsid w:val="6EE274C4"/>
    <w:rsid w:val="6F0E5A08"/>
    <w:rsid w:val="6F106C53"/>
    <w:rsid w:val="6F1C6CF3"/>
    <w:rsid w:val="6F412BA0"/>
    <w:rsid w:val="6F904A19"/>
    <w:rsid w:val="6F9235FD"/>
    <w:rsid w:val="6FE00B3B"/>
    <w:rsid w:val="6FED3D79"/>
    <w:rsid w:val="70061007"/>
    <w:rsid w:val="701D77B7"/>
    <w:rsid w:val="703D4645"/>
    <w:rsid w:val="703F45D4"/>
    <w:rsid w:val="70422316"/>
    <w:rsid w:val="70866E81"/>
    <w:rsid w:val="70D41B3A"/>
    <w:rsid w:val="70F97337"/>
    <w:rsid w:val="710B6BAC"/>
    <w:rsid w:val="71245578"/>
    <w:rsid w:val="713752AB"/>
    <w:rsid w:val="717E4377"/>
    <w:rsid w:val="719E17CE"/>
    <w:rsid w:val="71A072F4"/>
    <w:rsid w:val="71D15700"/>
    <w:rsid w:val="71F426A0"/>
    <w:rsid w:val="72457E9C"/>
    <w:rsid w:val="724D7188"/>
    <w:rsid w:val="725E1420"/>
    <w:rsid w:val="727724DD"/>
    <w:rsid w:val="729C5033"/>
    <w:rsid w:val="72B666A4"/>
    <w:rsid w:val="72CA23CF"/>
    <w:rsid w:val="72DB610A"/>
    <w:rsid w:val="72FA2A34"/>
    <w:rsid w:val="73075045"/>
    <w:rsid w:val="730826E5"/>
    <w:rsid w:val="733E7A6D"/>
    <w:rsid w:val="735B493E"/>
    <w:rsid w:val="73685C1A"/>
    <w:rsid w:val="737E3665"/>
    <w:rsid w:val="739067B6"/>
    <w:rsid w:val="73A2518E"/>
    <w:rsid w:val="73A82561"/>
    <w:rsid w:val="73B2330F"/>
    <w:rsid w:val="73D25C8D"/>
    <w:rsid w:val="73D74B24"/>
    <w:rsid w:val="73EE2892"/>
    <w:rsid w:val="73F12089"/>
    <w:rsid w:val="73F40FB7"/>
    <w:rsid w:val="742748B9"/>
    <w:rsid w:val="742A10F7"/>
    <w:rsid w:val="746345EC"/>
    <w:rsid w:val="746D040B"/>
    <w:rsid w:val="74736F42"/>
    <w:rsid w:val="74892DA5"/>
    <w:rsid w:val="74940C4C"/>
    <w:rsid w:val="74AB66DC"/>
    <w:rsid w:val="74B56984"/>
    <w:rsid w:val="74D3178F"/>
    <w:rsid w:val="74DF6386"/>
    <w:rsid w:val="74F57F27"/>
    <w:rsid w:val="75316077"/>
    <w:rsid w:val="753A1CA6"/>
    <w:rsid w:val="758455D6"/>
    <w:rsid w:val="75866801"/>
    <w:rsid w:val="75872F8D"/>
    <w:rsid w:val="759B454D"/>
    <w:rsid w:val="75A25FA1"/>
    <w:rsid w:val="75E02E39"/>
    <w:rsid w:val="762B0E62"/>
    <w:rsid w:val="764A782F"/>
    <w:rsid w:val="76691158"/>
    <w:rsid w:val="767D5E56"/>
    <w:rsid w:val="76D11CFE"/>
    <w:rsid w:val="76DE441B"/>
    <w:rsid w:val="76EC61D9"/>
    <w:rsid w:val="76FD7BE3"/>
    <w:rsid w:val="77526E0A"/>
    <w:rsid w:val="776E1832"/>
    <w:rsid w:val="77706BE3"/>
    <w:rsid w:val="777E2158"/>
    <w:rsid w:val="77A47413"/>
    <w:rsid w:val="77B565A5"/>
    <w:rsid w:val="77B92EBE"/>
    <w:rsid w:val="77C90C27"/>
    <w:rsid w:val="77CC436C"/>
    <w:rsid w:val="77D53E99"/>
    <w:rsid w:val="77E85551"/>
    <w:rsid w:val="77F17EF6"/>
    <w:rsid w:val="780F46E8"/>
    <w:rsid w:val="780F4790"/>
    <w:rsid w:val="78187EF0"/>
    <w:rsid w:val="78197E01"/>
    <w:rsid w:val="783705BC"/>
    <w:rsid w:val="78483B2E"/>
    <w:rsid w:val="78715547"/>
    <w:rsid w:val="788A03B6"/>
    <w:rsid w:val="78A2146F"/>
    <w:rsid w:val="78D865A3"/>
    <w:rsid w:val="78EA4EC4"/>
    <w:rsid w:val="79053EE1"/>
    <w:rsid w:val="790C778D"/>
    <w:rsid w:val="79501969"/>
    <w:rsid w:val="79607369"/>
    <w:rsid w:val="796B414A"/>
    <w:rsid w:val="797A5970"/>
    <w:rsid w:val="797F5E09"/>
    <w:rsid w:val="79E30A34"/>
    <w:rsid w:val="79ED3F4E"/>
    <w:rsid w:val="79F95D73"/>
    <w:rsid w:val="7A012FE1"/>
    <w:rsid w:val="7A085F11"/>
    <w:rsid w:val="7A0E1000"/>
    <w:rsid w:val="7A171C52"/>
    <w:rsid w:val="7A1C5982"/>
    <w:rsid w:val="7A3267E8"/>
    <w:rsid w:val="7A3525A4"/>
    <w:rsid w:val="7A430D8C"/>
    <w:rsid w:val="7A476838"/>
    <w:rsid w:val="7AD86F31"/>
    <w:rsid w:val="7AE069B4"/>
    <w:rsid w:val="7B051E9F"/>
    <w:rsid w:val="7B2D1230"/>
    <w:rsid w:val="7B4A02D1"/>
    <w:rsid w:val="7B4C4049"/>
    <w:rsid w:val="7B803627"/>
    <w:rsid w:val="7B826520"/>
    <w:rsid w:val="7B922FC1"/>
    <w:rsid w:val="7B95154C"/>
    <w:rsid w:val="7BB53301"/>
    <w:rsid w:val="7BC603B1"/>
    <w:rsid w:val="7BD15B74"/>
    <w:rsid w:val="7BD45A11"/>
    <w:rsid w:val="7BDA36C0"/>
    <w:rsid w:val="7BF07C01"/>
    <w:rsid w:val="7C02295A"/>
    <w:rsid w:val="7C2553D1"/>
    <w:rsid w:val="7C376AFC"/>
    <w:rsid w:val="7C3C2310"/>
    <w:rsid w:val="7C77378E"/>
    <w:rsid w:val="7C98391B"/>
    <w:rsid w:val="7C9A0594"/>
    <w:rsid w:val="7CDD764F"/>
    <w:rsid w:val="7CE514ED"/>
    <w:rsid w:val="7D4312E1"/>
    <w:rsid w:val="7D657644"/>
    <w:rsid w:val="7D7D04EA"/>
    <w:rsid w:val="7D9561F5"/>
    <w:rsid w:val="7D9F66B2"/>
    <w:rsid w:val="7DD16A88"/>
    <w:rsid w:val="7DD50882"/>
    <w:rsid w:val="7DDF73F6"/>
    <w:rsid w:val="7DF410BA"/>
    <w:rsid w:val="7E1075B0"/>
    <w:rsid w:val="7E2117BD"/>
    <w:rsid w:val="7E2D63B4"/>
    <w:rsid w:val="7E370FE0"/>
    <w:rsid w:val="7E3D5CB1"/>
    <w:rsid w:val="7E3D70B4"/>
    <w:rsid w:val="7E5661AC"/>
    <w:rsid w:val="7E76515A"/>
    <w:rsid w:val="7E935CDA"/>
    <w:rsid w:val="7EAA6FD9"/>
    <w:rsid w:val="7EB94193"/>
    <w:rsid w:val="7EC30AC6"/>
    <w:rsid w:val="7ED403A3"/>
    <w:rsid w:val="7ED453DD"/>
    <w:rsid w:val="7ED46C5A"/>
    <w:rsid w:val="7ED61A9A"/>
    <w:rsid w:val="7EE2745F"/>
    <w:rsid w:val="7EE30820"/>
    <w:rsid w:val="7F15273D"/>
    <w:rsid w:val="7F301C41"/>
    <w:rsid w:val="7F394CFC"/>
    <w:rsid w:val="7F5058EC"/>
    <w:rsid w:val="7F61052E"/>
    <w:rsid w:val="7F7D05EB"/>
    <w:rsid w:val="7F852D99"/>
    <w:rsid w:val="7F91655A"/>
    <w:rsid w:val="7FBA2668"/>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0"/>
      <w:sz w:val="21"/>
      <w:szCs w:val="21"/>
      <w:lang w:val="en-US" w:eastAsia="zh-CN" w:bidi="ar-SA"/>
    </w:rPr>
  </w:style>
  <w:style w:type="paragraph" w:styleId="2">
    <w:name w:val="heading 1"/>
    <w:basedOn w:val="3"/>
    <w:next w:val="1"/>
    <w:link w:val="31"/>
    <w:qFormat/>
    <w:uiPriority w:val="0"/>
    <w:pPr>
      <w:numPr>
        <w:ilvl w:val="0"/>
        <w:numId w:val="1"/>
      </w:numPr>
      <w:outlineLvl w:val="0"/>
    </w:pPr>
    <w:rPr>
      <w:rFonts w:ascii="宋体" w:hAnsi="宋体" w:eastAsia="宋体"/>
      <w:b/>
      <w:bCs/>
      <w:sz w:val="28"/>
      <w:szCs w:val="28"/>
    </w:rPr>
  </w:style>
  <w:style w:type="paragraph" w:styleId="4">
    <w:name w:val="heading 2"/>
    <w:basedOn w:val="3"/>
    <w:next w:val="1"/>
    <w:semiHidden/>
    <w:unhideWhenUsed/>
    <w:qFormat/>
    <w:uiPriority w:val="0"/>
    <w:pPr>
      <w:numPr>
        <w:ilvl w:val="0"/>
        <w:numId w:val="2"/>
      </w:numPr>
      <w:ind w:firstLine="420" w:firstLineChars="0"/>
      <w:outlineLvl w:val="1"/>
    </w:pPr>
    <w:rPr>
      <w:rFonts w:ascii="仿宋" w:hAnsi="仿宋" w:eastAsia="仿宋" w:cs="仿宋"/>
      <w:color w:val="auto"/>
      <w:szCs w:val="24"/>
      <w:highlight w:val="none"/>
    </w:rPr>
  </w:style>
  <w:style w:type="paragraph" w:styleId="5">
    <w:name w:val="heading 3"/>
    <w:basedOn w:val="4"/>
    <w:next w:val="1"/>
    <w:link w:val="32"/>
    <w:semiHidden/>
    <w:unhideWhenUsed/>
    <w:qFormat/>
    <w:uiPriority w:val="0"/>
    <w:pPr>
      <w:numPr>
        <w:numId w:val="0"/>
      </w:numPr>
      <w:ind w:left="210" w:firstLine="0"/>
      <w:outlineLvl w:val="2"/>
    </w:pPr>
  </w:style>
  <w:style w:type="paragraph" w:styleId="6">
    <w:name w:val="heading 4"/>
    <w:basedOn w:val="5"/>
    <w:next w:val="1"/>
    <w:semiHidden/>
    <w:unhideWhenUsed/>
    <w:qFormat/>
    <w:uiPriority w:val="0"/>
    <w:pPr>
      <w:outlineLvl w:val="3"/>
    </w:pPr>
  </w:style>
  <w:style w:type="paragraph" w:styleId="7">
    <w:name w:val="heading 5"/>
    <w:basedOn w:val="1"/>
    <w:next w:val="1"/>
    <w:semiHidden/>
    <w:unhideWhenUsed/>
    <w:qFormat/>
    <w:uiPriority w:val="0"/>
    <w:pPr>
      <w:keepNext/>
      <w:keepLines/>
      <w:numPr>
        <w:ilvl w:val="0"/>
        <w:numId w:val="0"/>
      </w:numPr>
      <w:spacing w:beforeLines="0" w:beforeAutospacing="0" w:afterLines="0" w:afterAutospacing="0" w:line="240" w:lineRule="auto"/>
      <w:ind w:firstLine="0" w:firstLineChars="0"/>
      <w:jc w:val="center"/>
      <w:outlineLvl w:val="4"/>
    </w:pPr>
    <w:rPr>
      <w:rFonts w:ascii="宋体" w:hAnsi="宋体" w:eastAsia="宋体"/>
      <w:b/>
      <w:bCs/>
      <w:sz w:val="36"/>
      <w:szCs w:val="36"/>
    </w:rPr>
  </w:style>
  <w:style w:type="paragraph" w:styleId="8">
    <w:name w:val="heading 6"/>
    <w:basedOn w:val="1"/>
    <w:next w:val="1"/>
    <w:semiHidden/>
    <w:unhideWhenUsed/>
    <w:qFormat/>
    <w:uiPriority w:val="0"/>
    <w:pPr>
      <w:keepNext/>
      <w:keepLines/>
      <w:spacing w:beforeLines="0" w:beforeAutospacing="0" w:afterLines="0" w:afterAutospacing="0" w:line="240" w:lineRule="auto"/>
      <w:ind w:firstLine="482" w:firstLineChars="200"/>
      <w:outlineLvl w:val="5"/>
    </w:pPr>
    <w:rPr>
      <w:rFonts w:ascii="宋体" w:hAnsi="宋体" w:eastAsia="宋体" w:cs="宋体"/>
      <w:b/>
      <w:bCs/>
      <w:kern w:val="0"/>
      <w:sz w:val="24"/>
    </w:rPr>
  </w:style>
  <w:style w:type="character" w:default="1" w:styleId="20">
    <w:name w:val="Default Paragraph Font"/>
    <w:semiHidden/>
    <w:uiPriority w:val="0"/>
    <w:rPr>
      <w:rFonts w:ascii="宋体" w:hAnsi="宋体" w:eastAsia="宋体" w:cs="宋体"/>
      <w:sz w:val="21"/>
      <w:szCs w:val="21"/>
    </w:rPr>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3">
    <w:name w:val="小四+首缩2+1.5倍"/>
    <w:basedOn w:val="1"/>
    <w:link w:val="24"/>
    <w:qFormat/>
    <w:uiPriority w:val="0"/>
    <w:pPr>
      <w:spacing w:line="360" w:lineRule="auto"/>
      <w:ind w:firstLine="482" w:firstLineChars="200"/>
    </w:pPr>
    <w:rPr>
      <w:rFonts w:ascii="宋体" w:hAnsi="宋体" w:cs="宋体"/>
      <w:kern w:val="0"/>
      <w:sz w:val="24"/>
    </w:rPr>
  </w:style>
  <w:style w:type="paragraph" w:styleId="9">
    <w:name w:val="annotation text"/>
    <w:basedOn w:val="1"/>
    <w:uiPriority w:val="0"/>
    <w:pPr>
      <w:jc w:val="left"/>
    </w:pPr>
  </w:style>
  <w:style w:type="paragraph" w:styleId="10">
    <w:name w:val="Body Text Indent"/>
    <w:basedOn w:val="1"/>
    <w:uiPriority w:val="0"/>
    <w:pPr>
      <w:spacing w:line="280" w:lineRule="exact"/>
      <w:ind w:firstLine="360" w:firstLineChars="200"/>
    </w:pPr>
    <w:rPr>
      <w:rFonts w:ascii="宋体" w:hAnsi="宋体"/>
      <w:sz w:val="18"/>
    </w:rPr>
  </w:style>
  <w:style w:type="paragraph" w:styleId="11">
    <w:name w:val="toc 3"/>
    <w:basedOn w:val="1"/>
    <w:next w:val="1"/>
    <w:uiPriority w:val="0"/>
    <w:pPr>
      <w:ind w:left="840" w:leftChars="400"/>
    </w:p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iPriority w:val="0"/>
  </w:style>
  <w:style w:type="paragraph" w:styleId="15">
    <w:name w:val="toc 2"/>
    <w:basedOn w:val="1"/>
    <w:next w:val="1"/>
    <w:uiPriority w:val="0"/>
    <w:pPr>
      <w:ind w:left="420" w:leftChars="200"/>
    </w:pPr>
  </w:style>
  <w:style w:type="paragraph" w:styleId="16">
    <w:name w:val="Normal (Web)"/>
    <w:basedOn w:val="1"/>
    <w:qFormat/>
    <w:uiPriority w:val="0"/>
    <w:pPr>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7">
    <w:name w:val="Body Text First Indent 2"/>
    <w:basedOn w:val="10"/>
    <w:uiPriority w:val="0"/>
    <w:pPr>
      <w:spacing w:after="120"/>
      <w:ind w:left="200" w:leftChars="200" w:firstLine="200"/>
    </w:pPr>
    <w:rPr>
      <w:rFonts w:ascii="Times New Roman"/>
      <w:sz w:val="21"/>
    </w:rPr>
  </w:style>
  <w:style w:type="table" w:styleId="19">
    <w:name w:val="Table Grid"/>
    <w:basedOn w:val="1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1.正文"/>
    <w:basedOn w:val="1"/>
    <w:next w:val="1"/>
    <w:qFormat/>
    <w:uiPriority w:val="99"/>
  </w:style>
  <w:style w:type="paragraph" w:customStyle="1" w:styleId="22">
    <w:name w:val="小四+首缩2+20磅"/>
    <w:basedOn w:val="1"/>
    <w:qFormat/>
    <w:uiPriority w:val="0"/>
    <w:pPr>
      <w:spacing w:line="400" w:lineRule="exact"/>
      <w:ind w:firstLine="482" w:firstLineChars="200"/>
    </w:pPr>
    <w:rPr>
      <w:rFonts w:ascii="宋体" w:hAnsi="宋体" w:cs="宋体"/>
      <w:kern w:val="0"/>
      <w:sz w:val="24"/>
    </w:rPr>
  </w:style>
  <w:style w:type="paragraph" w:customStyle="1" w:styleId="23">
    <w:name w:val="公文正文仿宋"/>
    <w:basedOn w:val="1"/>
    <w:link w:val="25"/>
    <w:qFormat/>
    <w:uiPriority w:val="0"/>
    <w:pPr>
      <w:spacing w:line="560" w:lineRule="exact"/>
      <w:ind w:firstLine="420" w:firstLineChars="200"/>
    </w:pPr>
    <w:rPr>
      <w:rFonts w:ascii="仿宋_GB2312" w:hAnsi="仿宋_GB2312" w:eastAsia="仿宋_GB2312" w:cs="仿宋_GB2312"/>
      <w:sz w:val="32"/>
      <w:szCs w:val="32"/>
    </w:rPr>
  </w:style>
  <w:style w:type="character" w:customStyle="1" w:styleId="24">
    <w:name w:val="小四+首缩2+1.5倍 Char"/>
    <w:link w:val="3"/>
    <w:qFormat/>
    <w:uiPriority w:val="0"/>
    <w:rPr>
      <w:rFonts w:ascii="宋体" w:hAnsi="宋体" w:eastAsia="宋体" w:cs="宋体"/>
      <w:kern w:val="0"/>
      <w:sz w:val="24"/>
    </w:rPr>
  </w:style>
  <w:style w:type="character" w:customStyle="1" w:styleId="25">
    <w:name w:val="公文正文仿宋 Char"/>
    <w:link w:val="23"/>
    <w:qFormat/>
    <w:uiPriority w:val="0"/>
    <w:rPr>
      <w:rFonts w:ascii="仿宋_GB2312" w:hAnsi="仿宋_GB2312" w:eastAsia="仿宋_GB2312" w:cs="仿宋_GB2312"/>
      <w:sz w:val="32"/>
      <w:szCs w:val="32"/>
    </w:rPr>
  </w:style>
  <w:style w:type="table" w:customStyle="1" w:styleId="26">
    <w:name w:val="Table Normal"/>
    <w:unhideWhenUsed/>
    <w:qFormat/>
    <w:uiPriority w:val="0"/>
    <w:tblPr>
      <w:tblCellMar>
        <w:top w:w="0" w:type="dxa"/>
        <w:left w:w="0" w:type="dxa"/>
        <w:bottom w:w="0" w:type="dxa"/>
        <w:right w:w="0" w:type="dxa"/>
      </w:tblCellMar>
    </w:tblPr>
  </w:style>
  <w:style w:type="character" w:customStyle="1" w:styleId="27">
    <w:name w:val="font11"/>
    <w:basedOn w:val="20"/>
    <w:qFormat/>
    <w:uiPriority w:val="0"/>
    <w:rPr>
      <w:rFonts w:hint="eastAsia" w:ascii="仿宋" w:hAnsi="仿宋" w:eastAsia="仿宋" w:cs="仿宋"/>
      <w:b/>
      <w:bCs/>
      <w:color w:val="000000"/>
      <w:sz w:val="24"/>
      <w:szCs w:val="24"/>
      <w:u w:val="none"/>
    </w:rPr>
  </w:style>
  <w:style w:type="character" w:customStyle="1" w:styleId="28">
    <w:name w:val="font31"/>
    <w:basedOn w:val="20"/>
    <w:qFormat/>
    <w:uiPriority w:val="0"/>
    <w:rPr>
      <w:rFonts w:hint="eastAsia" w:ascii="仿宋" w:hAnsi="仿宋" w:eastAsia="仿宋" w:cs="仿宋"/>
      <w:color w:val="000000"/>
      <w:sz w:val="22"/>
      <w:szCs w:val="22"/>
      <w:u w:val="none"/>
    </w:rPr>
  </w:style>
  <w:style w:type="character" w:customStyle="1" w:styleId="29">
    <w:name w:val="font51"/>
    <w:basedOn w:val="20"/>
    <w:qFormat/>
    <w:uiPriority w:val="0"/>
    <w:rPr>
      <w:rFonts w:hint="eastAsia" w:ascii="宋体" w:hAnsi="宋体" w:eastAsia="宋体" w:cs="宋体"/>
      <w:color w:val="000000"/>
      <w:sz w:val="24"/>
      <w:szCs w:val="24"/>
      <w:u w:val="none"/>
    </w:rPr>
  </w:style>
  <w:style w:type="character" w:customStyle="1" w:styleId="30">
    <w:name w:val="font61"/>
    <w:basedOn w:val="20"/>
    <w:qFormat/>
    <w:uiPriority w:val="0"/>
    <w:rPr>
      <w:rFonts w:hint="eastAsia" w:ascii="宋体" w:hAnsi="宋体" w:eastAsia="宋体" w:cs="宋体"/>
      <w:color w:val="000000"/>
      <w:sz w:val="24"/>
      <w:szCs w:val="24"/>
      <w:u w:val="none"/>
    </w:rPr>
  </w:style>
  <w:style w:type="character" w:customStyle="1" w:styleId="31">
    <w:name w:val="标题 1 Char"/>
    <w:link w:val="2"/>
    <w:qFormat/>
    <w:uiPriority w:val="0"/>
    <w:rPr>
      <w:rFonts w:ascii="宋体" w:hAnsi="宋体" w:eastAsia="宋体"/>
      <w:b/>
      <w:bCs/>
      <w:sz w:val="28"/>
      <w:szCs w:val="28"/>
    </w:rPr>
  </w:style>
  <w:style w:type="character" w:customStyle="1" w:styleId="32">
    <w:name w:val="标题 3 Char"/>
    <w:link w:val="5"/>
    <w:qFormat/>
    <w:uiPriority w:val="0"/>
    <w:rPr>
      <w:rFonts w:ascii="仿宋" w:hAnsi="仿宋" w:eastAsia="仿宋" w:cs="仿宋"/>
      <w:color w:val="auto"/>
      <w:kern w:val="0"/>
      <w:sz w:val="24"/>
      <w:szCs w:val="24"/>
      <w:highlight w:val="none"/>
      <w:lang w:val="en-US" w:eastAsia="zh-CN" w:bidi="ar-SA"/>
    </w:rPr>
  </w:style>
  <w:style w:type="character" w:customStyle="1" w:styleId="33">
    <w:name w:val="font71"/>
    <w:basedOn w:val="20"/>
    <w:qFormat/>
    <w:uiPriority w:val="0"/>
    <w:rPr>
      <w:rFonts w:hint="default" w:ascii="Times New Roman" w:hAnsi="Times New Roman" w:cs="Times New Roman"/>
      <w:color w:val="000000"/>
      <w:sz w:val="24"/>
      <w:szCs w:val="24"/>
      <w:u w:val="none"/>
    </w:rPr>
  </w:style>
  <w:style w:type="character" w:customStyle="1" w:styleId="34">
    <w:name w:val="font41"/>
    <w:basedOn w:val="20"/>
    <w:qFormat/>
    <w:uiPriority w:val="0"/>
    <w:rPr>
      <w:rFonts w:hint="eastAsia" w:ascii="仿宋_GB2312" w:eastAsia="仿宋_GB2312" w:cs="仿宋_GB2312"/>
      <w:color w:val="000000"/>
      <w:sz w:val="24"/>
      <w:szCs w:val="24"/>
      <w:u w:val="none"/>
    </w:rPr>
  </w:style>
  <w:style w:type="character" w:customStyle="1" w:styleId="35">
    <w:name w:val="font161"/>
    <w:basedOn w:val="2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2513</Words>
  <Characters>2615</Characters>
  <Lines>0</Lines>
  <Paragraphs>0</Paragraphs>
  <TotalTime>4</TotalTime>
  <ScaleCrop>false</ScaleCrop>
  <LinksUpToDate>false</LinksUpToDate>
  <CharactersWithSpaces>2687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2024-04-25T07:58:00Z</dcterms:created>
  <dc:creator>郭清清</dc:creator>
  <cp:lastModifiedBy>郭清清</cp:lastModifiedBy>
  <cp:lastPrinted>2025-08-20T06:52:00Z</cp:lastPrinted>
  <dcterms:modified xsi:type="dcterms:W3CDTF">2025-10-20T03:00:50Z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FF6E0D79355F47129499282979FDF82B_13</vt:lpwstr>
  </property>
  <property fmtid="{D5CDD505-2E9C-101B-9397-08002B2CF9AE}" pid="4" name="commondata">
    <vt:lpwstr>eyJoZGlkIjoiMjg1MTM5MWE3MzhmMzhjZjI5MTZmNmY4MjI2NDE4MTIifQ==</vt:lpwstr>
  </property>
  <property fmtid="{D5CDD505-2E9C-101B-9397-08002B2CF9AE}" pid="5" name="KSOTemplateDocerSaveRecord">
    <vt:lpwstr>eyJoZGlkIjoiODFlZmI4MDU3ZDUyMWNhYWUwNjNjNGVjMTBhYWMzYjEiLCJ1c2VySWQiOiIyNjUyOTY0MDkifQ==</vt:lpwstr>
  </property>
</Properties>
</file>